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280" w:afterAutospacing="0" w:line="616" w:lineRule="atLeast"/>
        <w:ind w:left="0" w:right="0" w:firstLine="0"/>
        <w:jc w:val="center"/>
        <w:rPr>
          <w:rFonts w:ascii="-apple-system" w:hAnsi="-apple-system" w:eastAsia="-apple-system" w:cs="-apple-system"/>
          <w:i w:val="0"/>
          <w:caps w:val="0"/>
          <w:color w:val="222222"/>
          <w:spacing w:val="11"/>
          <w:sz w:val="36"/>
          <w:szCs w:val="36"/>
          <w:u w:val="none"/>
        </w:rPr>
      </w:pPr>
      <w:bookmarkStart w:id="0" w:name="_GoBack"/>
      <w:r>
        <w:rPr>
          <w:rFonts w:hint="default" w:ascii="-apple-system" w:hAnsi="-apple-system" w:eastAsia="-apple-system" w:cs="-apple-system"/>
          <w:i w:val="0"/>
          <w:caps w:val="0"/>
          <w:color w:val="222222"/>
          <w:spacing w:val="11"/>
          <w:sz w:val="36"/>
          <w:szCs w:val="36"/>
          <w:u w:val="none"/>
          <w:bdr w:val="none" w:color="auto" w:sz="0" w:space="0"/>
        </w:rPr>
        <w:t>燕理美丽校园&amp;节能校园建设Neck and Neck</w:t>
      </w:r>
      <w:bookmarkEnd w:id="0"/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4" w:lineRule="atLeast"/>
        <w:ind w:left="0" w:right="0"/>
        <w:jc w:val="center"/>
        <w:rPr>
          <w:sz w:val="34"/>
          <w:szCs w:val="34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5579745" cy="2108200"/>
            <wp:effectExtent l="0" t="0" r="8255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4" w:lineRule="atLeast"/>
        <w:ind w:left="0" w:right="0" w:firstLine="0"/>
        <w:jc w:val="both"/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34"/>
          <w:szCs w:val="34"/>
          <w:u w:val="none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kern w:val="0"/>
          <w:sz w:val="34"/>
          <w:szCs w:val="34"/>
          <w:u w:val="none"/>
          <w:bdr w:val="none" w:color="auto" w:sz="0" w:space="0"/>
          <w:lang w:val="en-US" w:eastAsia="zh-CN" w:bidi="ar"/>
        </w:rPr>
        <w:drawing>
          <wp:inline distT="0" distB="0" distL="114300" distR="114300">
            <wp:extent cx="209550" cy="285750"/>
            <wp:effectExtent l="0" t="0" r="19050" b="19050"/>
            <wp:docPr id="5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74" w:lineRule="atLeast"/>
        <w:ind w:left="0" w:right="0"/>
        <w:jc w:val="both"/>
        <w:rPr>
          <w:sz w:val="28"/>
          <w:szCs w:val="28"/>
        </w:rPr>
      </w:pPr>
      <w:r>
        <w:rPr>
          <w:rStyle w:val="5"/>
          <w:rFonts w:hint="eastAsia" w:ascii="宋体" w:hAnsi="宋体" w:eastAsia="宋体" w:cs="宋体"/>
          <w:i w:val="0"/>
          <w:caps w:val="0"/>
          <w:color w:val="222222"/>
          <w:spacing w:val="11"/>
          <w:sz w:val="38"/>
          <w:szCs w:val="38"/>
          <w:u w:val="none"/>
          <w:bdr w:val="none" w:color="auto" w:sz="0" w:space="0"/>
        </w:rPr>
        <w:t>燕理美丽校园</w:t>
      </w:r>
      <w:r>
        <w:rPr>
          <w:rStyle w:val="5"/>
          <w:rFonts w:ascii="Calibri" w:hAnsi="Calibri" w:eastAsia="-apple-system" w:cs="Calibri"/>
          <w:i w:val="0"/>
          <w:caps w:val="0"/>
          <w:color w:val="222222"/>
          <w:spacing w:val="11"/>
          <w:sz w:val="38"/>
          <w:szCs w:val="38"/>
          <w:u w:val="none"/>
          <w:bdr w:val="none" w:color="auto" w:sz="0" w:space="0"/>
        </w:rPr>
        <w:t>&amp;</w:t>
      </w:r>
      <w:r>
        <w:rPr>
          <w:rStyle w:val="5"/>
          <w:rFonts w:hint="eastAsia" w:ascii="宋体" w:hAnsi="宋体" w:eastAsia="宋体" w:cs="宋体"/>
          <w:i w:val="0"/>
          <w:caps w:val="0"/>
          <w:color w:val="222222"/>
          <w:spacing w:val="11"/>
          <w:sz w:val="38"/>
          <w:szCs w:val="38"/>
          <w:u w:val="none"/>
          <w:bdr w:val="none" w:color="auto" w:sz="0" w:space="0"/>
        </w:rPr>
        <w:t>节能校园建设Neck and Neck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80" w:lineRule="atLeast"/>
        <w:ind w:left="0" w:right="0" w:firstLine="740"/>
        <w:jc w:val="left"/>
        <w:rPr>
          <w:sz w:val="34"/>
          <w:szCs w:val="34"/>
        </w:rPr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80" w:lineRule="atLeast"/>
        <w:ind w:left="0" w:right="0" w:firstLine="740"/>
        <w:jc w:val="both"/>
        <w:rPr>
          <w:sz w:val="34"/>
          <w:szCs w:val="34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00B050"/>
          <w:spacing w:val="11"/>
          <w:sz w:val="30"/>
          <w:szCs w:val="30"/>
          <w:u w:val="none"/>
          <w:bdr w:val="none" w:color="auto" w:sz="0" w:space="0"/>
        </w:rPr>
        <w:t>四月的燕理海棠满园，落英缤纷，燕理后勤团队围绕“文明健康 绿色环保”的第</w:t>
      </w:r>
      <w:r>
        <w:rPr>
          <w:rFonts w:hint="default" w:ascii="Calibri" w:hAnsi="Calibri" w:eastAsia="宋体" w:cs="Calibri"/>
          <w:b w:val="0"/>
          <w:i w:val="0"/>
          <w:caps w:val="0"/>
          <w:color w:val="00B050"/>
          <w:spacing w:val="11"/>
          <w:sz w:val="30"/>
          <w:szCs w:val="30"/>
          <w:u w:val="none"/>
          <w:bdr w:val="none" w:color="auto" w:sz="0" w:space="0"/>
        </w:rPr>
        <w:t>34</w:t>
      </w:r>
      <w:r>
        <w:rPr>
          <w:rFonts w:hint="eastAsia" w:ascii="宋体" w:hAnsi="宋体" w:eastAsia="宋体" w:cs="宋体"/>
          <w:b w:val="0"/>
          <w:i w:val="0"/>
          <w:caps w:val="0"/>
          <w:color w:val="00B050"/>
          <w:spacing w:val="11"/>
          <w:sz w:val="30"/>
          <w:szCs w:val="30"/>
          <w:u w:val="none"/>
          <w:bdr w:val="none" w:color="auto" w:sz="0" w:space="0"/>
        </w:rPr>
        <w:t>个爱国卫生月活动主题，结合疫情防控要求，深入开展新一轮爱国卫生运动，对全校楼道、教室、会议室、卫生间、电梯间、垃圾站、宣传栏等场所和设施，尤其是容易被忽略的卫生死角进行了全方位的清理、擦拭和消杀，对校园花箱、灯杆等进行重新油漆，校园面貌焕然一新，对绿地内、绿篱防寒拆除后的树叶进行了全面清理，降低了“杨柳絮”引发火灾的安全隐患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4" w:lineRule="atLeast"/>
        <w:ind w:left="0" w:right="0"/>
        <w:jc w:val="center"/>
        <w:rPr>
          <w:rFonts w:hint="default" w:ascii="-apple-system" w:hAnsi="-apple-system" w:eastAsia="-apple-system" w:cs="-apple-system"/>
          <w:color w:val="333333"/>
          <w:spacing w:val="11"/>
          <w:sz w:val="34"/>
          <w:szCs w:val="34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333333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3009900" cy="2257425"/>
            <wp:effectExtent l="0" t="0" r="12700" b="3175"/>
            <wp:docPr id="6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4" w:lineRule="atLeast"/>
        <w:ind w:left="0" w:right="0"/>
        <w:jc w:val="center"/>
        <w:rPr>
          <w:rFonts w:hint="default" w:ascii="-apple-system" w:hAnsi="-apple-system" w:eastAsia="-apple-system" w:cs="-apple-system"/>
          <w:color w:val="333333"/>
          <w:spacing w:val="11"/>
          <w:sz w:val="34"/>
          <w:szCs w:val="34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333333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3057525" cy="2295525"/>
            <wp:effectExtent l="0" t="0" r="15875" b="15875"/>
            <wp:docPr id="9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4" w:lineRule="atLeast"/>
        <w:ind w:left="0" w:right="0"/>
        <w:jc w:val="center"/>
        <w:rPr>
          <w:sz w:val="34"/>
          <w:szCs w:val="34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3095625" cy="2324100"/>
            <wp:effectExtent l="0" t="0" r="3175" b="12700"/>
            <wp:docPr id="1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3048000" cy="1714500"/>
            <wp:effectExtent l="0" t="0" r="0" b="12700"/>
            <wp:docPr id="4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4" w:lineRule="atLeast"/>
        <w:ind w:left="0" w:right="0"/>
        <w:jc w:val="center"/>
        <w:rPr>
          <w:rFonts w:hint="default" w:ascii="-apple-system" w:hAnsi="-apple-system" w:eastAsia="-apple-system" w:cs="-apple-system"/>
          <w:color w:val="333333"/>
          <w:spacing w:val="11"/>
          <w:sz w:val="34"/>
          <w:szCs w:val="34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333333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3000375" cy="2247900"/>
            <wp:effectExtent l="0" t="0" r="22225" b="12700"/>
            <wp:docPr id="10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-apple-system" w:hAnsi="-apple-system" w:eastAsia="-apple-system" w:cs="-apple-system"/>
          <w:b w:val="0"/>
          <w:i w:val="0"/>
          <w:caps w:val="0"/>
          <w:color w:val="333333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2981325" cy="2238375"/>
            <wp:effectExtent l="0" t="0" r="15875" b="22225"/>
            <wp:docPr id="2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4" w:lineRule="atLeast"/>
        <w:ind w:left="0" w:right="0"/>
        <w:jc w:val="center"/>
        <w:rPr>
          <w:rFonts w:hint="default" w:ascii="-apple-system" w:hAnsi="-apple-system" w:eastAsia="-apple-system" w:cs="-apple-system"/>
          <w:color w:val="333333"/>
          <w:spacing w:val="11"/>
          <w:sz w:val="34"/>
          <w:szCs w:val="34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333333"/>
          <w:spacing w:val="11"/>
          <w:sz w:val="34"/>
          <w:szCs w:val="34"/>
          <w:u w:val="none"/>
          <w:bdr w:val="none" w:color="auto" w:sz="0" w:space="0"/>
        </w:rPr>
        <w:drawing>
          <wp:inline distT="0" distB="0" distL="114300" distR="114300">
            <wp:extent cx="2971800" cy="2228850"/>
            <wp:effectExtent l="0" t="0" r="0" b="6350"/>
            <wp:docPr id="11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46" w:lineRule="atLeast"/>
        <w:ind w:left="0" w:right="0"/>
        <w:jc w:val="center"/>
        <w:rPr>
          <w:sz w:val="28"/>
          <w:szCs w:val="28"/>
        </w:rPr>
      </w:pP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28"/>
          <w:szCs w:val="28"/>
          <w:u w:val="none"/>
        </w:rPr>
        <w:drawing>
          <wp:inline distT="0" distB="0" distL="114300" distR="114300">
            <wp:extent cx="3000375" cy="2247900"/>
            <wp:effectExtent l="0" t="0" r="22225" b="12700"/>
            <wp:docPr id="15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80" w:lineRule="atLeast"/>
        <w:ind w:left="0" w:right="0" w:firstLine="420"/>
        <w:jc w:val="both"/>
        <w:rPr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222222"/>
          <w:spacing w:val="11"/>
          <w:sz w:val="30"/>
          <w:szCs w:val="30"/>
          <w:u w:val="none"/>
          <w:bdr w:val="none" w:color="auto" w:sz="0" w:space="0"/>
        </w:rPr>
        <w:t>按照学校节能型校园建设工作方案，后勤分短期、中期、长期三个阶段扎实开展节能工程。将教室内的全部荧光灯更换为</w:t>
      </w:r>
      <w:r>
        <w:rPr>
          <w:rFonts w:hint="default" w:ascii="Calibri" w:hAnsi="Calibri" w:eastAsia="宋体" w:cs="Calibri"/>
          <w:b w:val="0"/>
          <w:i w:val="0"/>
          <w:caps w:val="0"/>
          <w:color w:val="222222"/>
          <w:spacing w:val="11"/>
          <w:sz w:val="30"/>
          <w:szCs w:val="30"/>
          <w:u w:val="none"/>
          <w:bdr w:val="none" w:color="auto" w:sz="0" w:space="0"/>
        </w:rPr>
        <w:t>LED</w:t>
      </w:r>
      <w:r>
        <w:rPr>
          <w:rFonts w:hint="eastAsia" w:ascii="宋体" w:hAnsi="宋体" w:eastAsia="宋体" w:cs="宋体"/>
          <w:b w:val="0"/>
          <w:i w:val="0"/>
          <w:caps w:val="0"/>
          <w:color w:val="222222"/>
          <w:spacing w:val="11"/>
          <w:sz w:val="30"/>
          <w:szCs w:val="30"/>
          <w:u w:val="none"/>
          <w:bdr w:val="none" w:color="auto" w:sz="0" w:space="0"/>
        </w:rPr>
        <w:t>节能灯，完成了教室照明灯具的全部改造；通过增设计时器，实现了部分路灯、庭院灯在零点时整体或间隔关闭，在满足夜间照明的同时，实现了照明用电的科学合理使用；对教学楼、实验楼和图书馆的水龙头增设八字阀，实现了每个水龙头的出水量可单独调节，减少了瞬时出水量，实现了公共区域用水的节约；对凸起、损坏的步道砖进行修复，充分利用原有旧砖进行集中修复，降低了维修物料费用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80" w:lineRule="atLeast"/>
        <w:ind w:left="0" w:right="0" w:firstLine="420"/>
        <w:jc w:val="left"/>
        <w:rPr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222222"/>
          <w:spacing w:val="11"/>
          <w:sz w:val="30"/>
          <w:szCs w:val="30"/>
          <w:u w:val="none"/>
          <w:bdr w:val="none" w:color="auto" w:sz="0" w:space="0"/>
        </w:rPr>
        <w:t>对于需要进行整体改造施工和论证实施的如公共区域、教室内照明感应控制、中央空调集中智能控制和供暖管网分区调控等改造方案，后勤已与相关厂家进行了接洽和现场踏勘，待方案确定后抓紧推进实施。</w:t>
      </w: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28"/>
          <w:szCs w:val="28"/>
          <w:u w:val="none"/>
          <w:bdr w:val="none" w:color="auto" w:sz="0" w:space="0"/>
        </w:rPr>
        <w:drawing>
          <wp:inline distT="0" distB="0" distL="114300" distR="114300">
            <wp:extent cx="5400040" cy="4050030"/>
            <wp:effectExtent l="0" t="0" r="10160" b="13970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28"/>
          <w:szCs w:val="28"/>
          <w:u w:val="none"/>
          <w:bdr w:val="none" w:color="auto" w:sz="0" w:space="0"/>
        </w:rPr>
        <w:drawing>
          <wp:inline distT="0" distB="0" distL="114300" distR="114300">
            <wp:extent cx="5400040" cy="4050030"/>
            <wp:effectExtent l="0" t="0" r="10160" b="13970"/>
            <wp:docPr id="14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IMG_26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28"/>
          <w:szCs w:val="28"/>
          <w:u w:val="none"/>
          <w:bdr w:val="none" w:color="auto" w:sz="0" w:space="0"/>
        </w:rPr>
        <w:drawing>
          <wp:inline distT="0" distB="0" distL="114300" distR="114300">
            <wp:extent cx="5400040" cy="4050030"/>
            <wp:effectExtent l="0" t="0" r="10160" b="13970"/>
            <wp:docPr id="13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 descr="IMG_26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-apple-system" w:hAnsi="-apple-system" w:eastAsia="-apple-system" w:cs="-apple-system"/>
          <w:b w:val="0"/>
          <w:i w:val="0"/>
          <w:caps w:val="0"/>
          <w:color w:val="222222"/>
          <w:spacing w:val="11"/>
          <w:sz w:val="28"/>
          <w:szCs w:val="28"/>
          <w:u w:val="none"/>
          <w:bdr w:val="none" w:color="auto" w:sz="0" w:space="0"/>
        </w:rPr>
        <w:drawing>
          <wp:inline distT="0" distB="0" distL="114300" distR="114300">
            <wp:extent cx="5400040" cy="2560320"/>
            <wp:effectExtent l="0" t="0" r="10160" b="5080"/>
            <wp:docPr id="8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IMG_27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560" w:lineRule="atLeast"/>
        <w:ind w:left="0" w:right="0"/>
        <w:jc w:val="both"/>
        <w:rPr>
          <w:sz w:val="28"/>
          <w:szCs w:val="28"/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222222"/>
          <w:spacing w:val="11"/>
          <w:sz w:val="28"/>
          <w:szCs w:val="28"/>
          <w:u w:val="none"/>
          <w:bdr w:val="none" w:color="auto" w:sz="0" w:space="0"/>
        </w:rPr>
        <w:t>一年之际在于春，燕理后勤将围绕“文明健康 绿色环保”主题，把节能降耗 、环境卫生等工作做细做实，推进“美丽校园建设”和“节能型校园建设”齐头并进。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-apple-system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7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FECB518"/>
    <w:rsid w:val="7FECB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Emphasis"/>
    <w:basedOn w:val="4"/>
    <w:qFormat/>
    <w:uiPriority w:val="0"/>
    <w:rPr>
      <w:i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Office_3.9.3.6359_F1E327BC-269C-435d-A152-05C5408002CA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2022-04-16T10:58:00Z</dcterms:created>
  <dc:creator>jerrie</dc:creator>
  <cp:lastModifiedBy>jerrie</cp:lastModifiedBy>
  <dcterms:modified xsi:type="dcterms:W3CDTF">2022-04-16T11:00:26Z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2052-3.9.3.6359</vt:lpwstr>
  </property>
</Properties>
</file>