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560" w:firstLineChars="200"/>
        <w:rPr>
          <w:rFonts w:hint="default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附件3：</w:t>
      </w:r>
    </w:p>
    <w:p>
      <w:pPr>
        <w:spacing w:line="460" w:lineRule="exact"/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60" w:lineRule="exact"/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南宁理工学院新专业经费使用范围及其要求</w:t>
      </w:r>
    </w:p>
    <w:p>
      <w:pPr>
        <w:spacing w:line="460" w:lineRule="exact"/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360" w:lineRule="auto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南宁理工学院</w:t>
      </w:r>
      <w:r>
        <w:rPr>
          <w:rFonts w:hint="eastAsia" w:ascii="仿宋_GB2312" w:hAnsi="仿宋" w:eastAsia="仿宋_GB2312" w:cs="仿宋_GB2312"/>
          <w:sz w:val="28"/>
          <w:szCs w:val="28"/>
        </w:rPr>
        <w:t>专业建设经费的使用，本着公开、民主、科学的原则，充分调动学院、专业负责人和专业梯队其他成员的积极性，努力提高建设经费的使用效益，促进专业建设的顺利实施。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以下是专业经费使用具体范围及具体要求：</w:t>
      </w:r>
    </w:p>
    <w:p>
      <w:pPr>
        <w:numPr>
          <w:ilvl w:val="0"/>
          <w:numId w:val="0"/>
        </w:numPr>
        <w:spacing w:line="360" w:lineRule="auto"/>
        <w:ind w:leftChars="3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1.课程建设，</w:t>
      </w:r>
      <w:r>
        <w:rPr>
          <w:rFonts w:hint="eastAsia" w:ascii="仿宋_GB2312" w:hAnsi="仿宋" w:eastAsia="仿宋_GB2312" w:cs="仿宋_GB2312"/>
          <w:sz w:val="28"/>
          <w:szCs w:val="28"/>
        </w:rPr>
        <w:t>含简易教具、课件、教学软件的购置费</w:t>
      </w:r>
    </w:p>
    <w:p>
      <w:pPr>
        <w:numPr>
          <w:ilvl w:val="0"/>
          <w:numId w:val="0"/>
        </w:numPr>
        <w:spacing w:line="360" w:lineRule="auto"/>
        <w:ind w:leftChars="300"/>
        <w:rPr>
          <w:rFonts w:hint="default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2.教材建设，</w:t>
      </w:r>
      <w:r>
        <w:rPr>
          <w:rFonts w:hint="eastAsia" w:ascii="仿宋_GB2312" w:hAnsi="仿宋" w:eastAsia="仿宋_GB2312" w:cs="仿宋_GB2312"/>
          <w:sz w:val="28"/>
          <w:szCs w:val="28"/>
        </w:rPr>
        <w:t>专业图书资料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电子音像资料费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教材建设费、资料印刷费、耗材费</w:t>
      </w:r>
    </w:p>
    <w:p>
      <w:pPr>
        <w:numPr>
          <w:ilvl w:val="0"/>
          <w:numId w:val="0"/>
        </w:numPr>
        <w:spacing w:line="360" w:lineRule="auto"/>
        <w:ind w:leftChars="300"/>
        <w:rPr>
          <w:rFonts w:hint="default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3.研究经费，包括现代化教学方法及手段的研究、学生实践与创新能力培养方案的研究</w:t>
      </w:r>
    </w:p>
    <w:p>
      <w:pPr>
        <w:numPr>
          <w:ilvl w:val="0"/>
          <w:numId w:val="0"/>
        </w:numPr>
        <w:spacing w:line="360" w:lineRule="auto"/>
        <w:ind w:leftChars="300"/>
        <w:rPr>
          <w:rFonts w:hint="default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4.师资队伍建设费，包括青年教师短期进修培养、教师论文版面费、著作出版费等，其中论文版面费不得超过总经费15%。</w:t>
      </w:r>
    </w:p>
    <w:p>
      <w:pPr>
        <w:spacing w:line="360" w:lineRule="auto"/>
        <w:ind w:leftChars="300"/>
        <w:rPr>
          <w:rFonts w:hint="default" w:ascii="仿宋_GB2312" w:hAnsi="仿宋" w:eastAsia="仿宋_GB2312" w:cs="Times New Roman"/>
          <w:sz w:val="28"/>
          <w:szCs w:val="28"/>
          <w:lang w:val="en-US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" w:eastAsia="仿宋_GB2312" w:cs="仿宋_GB2312"/>
          <w:sz w:val="28"/>
          <w:szCs w:val="28"/>
        </w:rPr>
        <w:t>专业建设的改革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专业检查、专业评估相关费用</w:t>
      </w:r>
    </w:p>
    <w:p>
      <w:pPr>
        <w:spacing w:line="360" w:lineRule="auto"/>
        <w:ind w:leftChars="3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" w:eastAsia="仿宋_GB2312" w:cs="仿宋_GB2312"/>
          <w:sz w:val="28"/>
          <w:szCs w:val="28"/>
        </w:rPr>
        <w:t>实践教学建设费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 w:cs="仿宋_GB2312"/>
          <w:sz w:val="28"/>
          <w:szCs w:val="28"/>
        </w:rPr>
        <w:t>包括实践教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28"/>
          <w:szCs w:val="28"/>
        </w:rPr>
        <w:t>学基地建设、学生创新实践活动等费用</w:t>
      </w:r>
    </w:p>
    <w:p>
      <w:pPr>
        <w:spacing w:line="360" w:lineRule="auto"/>
        <w:ind w:leftChars="3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7.</w:t>
      </w:r>
      <w:r>
        <w:rPr>
          <w:rFonts w:hint="eastAsia" w:ascii="仿宋_GB2312" w:hAnsi="仿宋" w:eastAsia="仿宋_GB2312" w:cs="仿宋_GB2312"/>
          <w:sz w:val="28"/>
          <w:szCs w:val="28"/>
        </w:rPr>
        <w:t>专业调研与学术交流费，不超过总经费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3</w:t>
      </w:r>
      <w:r>
        <w:rPr>
          <w:rFonts w:ascii="仿宋_GB2312" w:hAnsi="仿宋" w:eastAsia="仿宋_GB2312" w:cs="仿宋_GB2312"/>
          <w:sz w:val="28"/>
          <w:szCs w:val="28"/>
        </w:rPr>
        <w:t>0%</w:t>
      </w:r>
    </w:p>
    <w:p>
      <w:pPr>
        <w:spacing w:line="360" w:lineRule="auto"/>
        <w:ind w:leftChars="3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8.</w:t>
      </w:r>
      <w:r>
        <w:rPr>
          <w:rFonts w:hint="eastAsia" w:ascii="仿宋_GB2312" w:hAnsi="仿宋" w:eastAsia="仿宋_GB2312" w:cs="仿宋_GB2312"/>
          <w:sz w:val="28"/>
          <w:szCs w:val="28"/>
        </w:rPr>
        <w:t>其它与专业建设直接相关的费用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5ODEzMzg5ZmUyMDJlYzgxYzA3MTk5NTYwYzA2ODAifQ=="/>
  </w:docVars>
  <w:rsids>
    <w:rsidRoot w:val="217A39D1"/>
    <w:rsid w:val="03B74E27"/>
    <w:rsid w:val="217A39D1"/>
    <w:rsid w:val="22873FC5"/>
    <w:rsid w:val="28ED3EC6"/>
    <w:rsid w:val="37DC673F"/>
    <w:rsid w:val="55C6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373</Characters>
  <Lines>0</Lines>
  <Paragraphs>0</Paragraphs>
  <TotalTime>6</TotalTime>
  <ScaleCrop>false</ScaleCrop>
  <LinksUpToDate>false</LinksUpToDate>
  <CharactersWithSpaces>373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2022-11-03T02:49:00Z</dcterms:created>
  <dc:creator>花</dc:creator>
  <cp:lastModifiedBy>NN-JY-L</cp:lastModifiedBy>
  <cp:lastPrinted>2022-11-14T01:58:00Z</cp:lastPrinted>
  <dcterms:modified xsi:type="dcterms:W3CDTF">2022-11-15T03:47:37Z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D55CBF52600D471BB066F71F68A35F8D</vt:lpwstr>
  </property>
</Properties>
</file>