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after="0" w:lineRule="exact" w:line="480"/>
        <w:jc w:val="center"/>
        <w:textAlignment w:val="baseline"/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val="en-US"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共青团银川科技学院委员会</w:t>
      </w: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val="en-US"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—202</w:t>
      </w: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val="en-US"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学年第</w:t>
      </w: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val="en-US"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学期</w:t>
      </w:r>
    </w:p>
    <w:bookmarkStart w:id="0" w:name="_GoBack"/>
    <w:bookmarkEnd w:id="0"/>
    <w:p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after="0" w:afterLines="50" w:lineRule="exact" w:line="480"/>
        <w:jc w:val="center"/>
        <w:textAlignment w:val="baseline"/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val="en-US"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团员档案信息</w:t>
      </w:r>
      <w:r>
        <w:rPr>
          <w:rFonts w:ascii="长城大标宋体" w:cs="长城大标宋体" w:eastAsia="长城大标宋体" w:hAnsi="长城大标宋体" w:hint="eastAsia"/>
          <w:spacing w:val="0"/>
          <w:sz w:val="36"/>
          <w:szCs w:val="36"/>
          <w:lang w:val="en-US" w:eastAsia="zh-CN"/>
          <w14:textOutline w14:w="6537" w14:cmpd="sng" w14:cap="sq">
            <w14:solidFill>
              <w14:srgbClr w14:val="000000"/>
            </w14:solidFill>
            <w14:prstDash w14:val="solid"/>
            <w14:bevel/>
          </w14:textOutline>
        </w:rPr>
        <w:t>统计表</w:t>
      </w:r>
    </w:p>
    <w:p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304" w:lineRule="auto" w:line="360"/>
        <w:jc w:val="both"/>
        <w:textAlignment w:val="baseline"/>
        <w:rPr>
          <w:rFonts w:ascii="仿宋_GB2312" w:cs="仿宋_GB2312" w:eastAsia="仿宋_GB2312" w:hAnsi="仿宋_GB2312" w:hint="default"/>
          <w:snapToGrid w:val="false"/>
          <w:color w:val="000000"/>
          <w:spacing w:val="0"/>
          <w:kern w:val="0"/>
          <w:sz w:val="28"/>
          <w:szCs w:val="28"/>
          <w:u w:val="single"/>
          <w:lang w:val="en-US" w:eastAsia="zh-CN"/>
        </w:rPr>
      </w:pPr>
      <w:r>
        <w:rPr>
          <w:rFonts w:ascii="仿宋_GB2312" w:cs="仿宋_GB2312" w:eastAsia="仿宋_GB2312" w:hAnsi="仿宋_GB2312" w:hint="eastAsia"/>
          <w:snapToGrid w:val="false"/>
          <w:color w:val="000000"/>
          <w:spacing w:val="0"/>
          <w:kern w:val="0"/>
          <w:sz w:val="28"/>
          <w:szCs w:val="28"/>
          <w:lang w:val="en-US" w:eastAsia="zh-CN"/>
        </w:rPr>
        <w:t>团组织名称</w:t>
      </w:r>
      <w:r>
        <w:rPr>
          <w:rFonts w:ascii="仿宋_GB2312" w:cs="仿宋_GB2312" w:eastAsia="仿宋_GB2312" w:hAnsi="仿宋_GB2312" w:hint="eastAsia"/>
          <w:snapToGrid w:val="false"/>
          <w:color w:val="000000"/>
          <w:spacing w:val="0"/>
          <w:kern w:val="0"/>
          <w:sz w:val="28"/>
          <w:szCs w:val="28"/>
          <w:u w:val="none"/>
          <w:lang w:val="en-US" w:eastAsia="zh-CN"/>
        </w:rPr>
        <w:t>：</w:t>
      </w:r>
      <w:r>
        <w:rPr>
          <w:rFonts w:ascii="仿宋_GB2312" w:cs="仿宋_GB2312" w:eastAsia="仿宋_GB2312" w:hAnsi="仿宋_GB2312" w:hint="eastAsia"/>
          <w:snapToGrid w:val="false"/>
          <w:color w:val="000000"/>
          <w:spacing w:val="0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仿宋_GB2312" w:cs="仿宋_GB2312" w:eastAsia="仿宋_GB2312" w:hAnsi="仿宋_GB2312" w:hint="eastAsia"/>
          <w:snapToGrid w:val="false"/>
          <w:color w:val="000000"/>
          <w:spacing w:val="0"/>
          <w:kern w:val="0"/>
          <w:sz w:val="28"/>
          <w:szCs w:val="28"/>
          <w:u w:val="none"/>
          <w:lang w:val="en-US" w:eastAsia="zh-CN"/>
        </w:rPr>
        <w:t xml:space="preserve">  负责人：</w:t>
      </w:r>
      <w:r>
        <w:rPr>
          <w:rFonts w:ascii="仿宋_GB2312" w:cs="仿宋_GB2312" w:eastAsia="仿宋_GB2312" w:hAnsi="仿宋_GB2312" w:hint="eastAsia"/>
          <w:snapToGrid w:val="false"/>
          <w:color w:val="000000"/>
          <w:spacing w:val="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仿宋_GB2312" w:cs="仿宋_GB2312" w:eastAsia="仿宋_GB2312" w:hAnsi="仿宋_GB2312" w:hint="eastAsia"/>
          <w:snapToGrid w:val="false"/>
          <w:color w:val="000000"/>
          <w:spacing w:val="0"/>
          <w:kern w:val="0"/>
          <w:sz w:val="28"/>
          <w:szCs w:val="28"/>
          <w:u w:val="none"/>
          <w:lang w:val="en-US" w:eastAsia="zh-CN"/>
        </w:rPr>
        <w:t xml:space="preserve">  联系方式：</w:t>
      </w:r>
      <w:r>
        <w:rPr>
          <w:rFonts w:ascii="仿宋_GB2312" w:cs="仿宋_GB2312" w:eastAsia="仿宋_GB2312" w:hAnsi="仿宋_GB2312" w:hint="eastAsia"/>
          <w:snapToGrid w:val="false"/>
          <w:color w:val="000000"/>
          <w:spacing w:val="0"/>
          <w:kern w:val="0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style154"/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04"/>
        <w:gridCol w:w="1313"/>
        <w:gridCol w:w="1150"/>
        <w:gridCol w:w="1670"/>
        <w:gridCol w:w="2230"/>
        <w:gridCol w:w="1143"/>
      </w:tblGrid>
      <w:tr>
        <w:trPr>
          <w:trHeight w:val="508" w:hRule="atLeast"/>
          <w:jc w:val="center"/>
        </w:trPr>
        <w:tc>
          <w:tcPr>
            <w:tcW w:w="826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04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4133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exact" w:line="32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纸质团档案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exact" w:line="32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（有填“√”，无填“×”）</w:t>
            </w:r>
          </w:p>
        </w:tc>
        <w:tc>
          <w:tcPr>
            <w:tcW w:w="2230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是否进行智慧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default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团建团关系转接</w:t>
            </w:r>
          </w:p>
        </w:tc>
        <w:tc>
          <w:tcPr>
            <w:tcW w:w="1143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备  注</w:t>
            </w:r>
          </w:p>
        </w:tc>
      </w:tr>
      <w:tr>
        <w:tblPrEx/>
        <w:trPr>
          <w:trHeight w:val="339" w:hRule="atLeast"/>
          <w:jc w:val="center"/>
        </w:trPr>
        <w:tc>
          <w:tcPr>
            <w:tcW w:w="826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exact" w:line="32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入团志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exact" w:line="32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愿书</w:t>
            </w: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exact" w:line="32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团员证</w:t>
            </w: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exact" w:line="32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团关系转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exact" w:line="32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default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接介绍信</w:t>
            </w:r>
          </w:p>
        </w:tc>
        <w:tc>
          <w:tcPr>
            <w:tcW w:w="2230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baseline"/>
              <w:rPr>
                <w:rFonts w:ascii="仿宋_GB2312" w:cs="仿宋_GB2312" w:eastAsia="仿宋_GB2312" w:hAnsi="仿宋_GB2312" w:hint="eastAsia"/>
                <w:snapToGrid w:val="false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suppressLineNumbers w:val="false"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360"/>
        <w:ind w:firstLine="0" w:firstLineChars="0"/>
        <w:jc w:val="right"/>
        <w:textAlignment w:val="baseline"/>
        <w:rPr>
          <w:rFonts w:ascii="仿宋_GB2312" w:cs="仿宋_GB2312" w:eastAsia="仿宋_GB2312" w:hAnsi="仿宋_GB2312" w:hint="default"/>
          <w:b/>
          <w:bCs/>
          <w:snapToGrid w:val="false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bCs/>
          <w:snapToGrid w:val="false"/>
          <w:color w:val="000000"/>
          <w:spacing w:val="0"/>
          <w:kern w:val="0"/>
          <w:sz w:val="28"/>
          <w:szCs w:val="28"/>
          <w:lang w:val="en-US" w:eastAsia="zh-CN"/>
        </w:rPr>
        <w:t>共青团银川科技学院委员会</w:t>
      </w:r>
      <w:r>
        <w:rPr>
          <w:rFonts w:ascii="仿宋_GB2312" w:cs="仿宋_GB2312" w:eastAsia="仿宋_GB2312" w:hAnsi="仿宋_GB2312" w:hint="default"/>
          <w:b/>
          <w:bCs/>
          <w:snapToGrid w:val="false"/>
          <w:color w:val="000000"/>
          <w:spacing w:val="0"/>
          <w:kern w:val="0"/>
          <w:sz w:val="28"/>
          <w:szCs w:val="28"/>
          <w:lang w:val="en-US" w:eastAsia="zh-CN"/>
        </w:rPr>
        <w:t>组织部制</w:t>
      </w:r>
    </w:p>
    <w:sectPr>
      <w:pgSz w:w="11906" w:h="16838" w:orient="portrait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长城大标宋体">
    <w:altName w:val="长城大标宋体"/>
    <w:panose1 w:val="02010609010001010101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113</Words>
  <Pages>1</Pages>
  <Characters>120</Characters>
  <Application>WPS Office</Application>
  <DocSecurity>0</DocSecurity>
  <Paragraphs>238</Paragraphs>
  <ScaleCrop>false</ScaleCrop>
  <LinksUpToDate>false</LinksUpToDate>
  <CharactersWithSpaces>159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2021-09-28T03:55:00Z</dcterms:created>
  <dc:creator>Idiot</dc:creator>
  <lastModifiedBy>JEF-AN20</lastModifiedBy>
  <dcterms:modified xsi:type="dcterms:W3CDTF">2022-03-14T11:54:49Z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47D3BA1EC2FD40928302A4657A533AC3</vt:lpwstr>
  </property>
</Properties>
</file>