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00" w:lineRule="exact"/>
        <w:rPr>
          <w:rFonts w:ascii="Calibri" w:hAnsi="Calibri"/>
        </w:rPr>
      </w:pPr>
    </w:p>
    <w:p>
      <w:pPr>
        <w:spacing w:line="500" w:lineRule="exact"/>
        <w:ind w:firstLine="420" w:firstLineChars="200"/>
        <w:jc w:val="center"/>
        <w:rPr>
          <w:rFonts w:ascii="Calibri" w:hAnsi="Calibri"/>
        </w:rPr>
      </w:pPr>
      <w:r>
        <w:rPr>
          <w:rFonts w:ascii="Calibri" w:hAnsi="Calibri"/>
        </w:rPr>
        <w:pict>
          <v:shape id="图片 4" o:spid="_x0000_s1027" o:spt="75" type="#_x0000_t75" style="position:absolute;left:0pt;margin-left:50.6pt;margin-top:5.05pt;height:72.05pt;width:382.5pt;mso-position-horizontal-relative:margin;z-index:1024;mso-width-relative:page;mso-height-relative:page;" filled="f" o:preferrelative="t" stroked="f" coordsize="21600,21600">
            <v:path/>
            <v:fill on="f" focussize="0,0"/>
            <v:stroke on="f" joinstyle="miter"/>
            <v:imagedata r:id="rId6" o:title=""/>
            <o:lock v:ext="edit" aspectratio="t"/>
          </v:shape>
        </w:pict>
      </w:r>
    </w:p>
    <w:p>
      <w:pPr>
        <w:spacing w:line="500" w:lineRule="exact"/>
        <w:ind w:firstLine="420" w:firstLineChars="200"/>
        <w:rPr>
          <w:rFonts w:ascii="Calibri" w:hAnsi="Calibri"/>
        </w:rPr>
      </w:pPr>
    </w:p>
    <w:p>
      <w:pPr>
        <w:spacing w:line="500" w:lineRule="exact"/>
        <w:ind w:firstLine="420" w:firstLineChars="200"/>
        <w:rPr>
          <w:rFonts w:ascii="Calibri" w:hAnsi="Calibri"/>
        </w:rPr>
      </w:pPr>
    </w:p>
    <w:p>
      <w:pPr>
        <w:spacing w:line="500" w:lineRule="exact"/>
        <w:ind w:firstLine="420" w:firstLineChars="200"/>
        <w:rPr>
          <w:rFonts w:ascii="Calibri" w:hAnsi="Calibri"/>
        </w:rPr>
      </w:pPr>
    </w:p>
    <w:p>
      <w:pPr>
        <w:spacing w:line="500" w:lineRule="exact"/>
        <w:ind w:firstLine="420" w:firstLineChars="200"/>
        <w:rPr>
          <w:rFonts w:ascii="Calibri" w:hAnsi="Calibri"/>
        </w:rPr>
      </w:pPr>
    </w:p>
    <w:p>
      <w:pPr>
        <w:spacing w:line="500" w:lineRule="exact"/>
        <w:ind w:firstLine="420" w:firstLineChars="200"/>
        <w:rPr>
          <w:rFonts w:ascii="Calibri" w:hAnsi="Calibri"/>
        </w:rPr>
      </w:pPr>
    </w:p>
    <w:p>
      <w:pPr>
        <w:spacing w:line="500" w:lineRule="exact"/>
        <w:ind w:firstLine="420" w:firstLineChars="200"/>
        <w:rPr>
          <w:rFonts w:ascii="Calibri" w:hAnsi="Calibri"/>
        </w:rPr>
      </w:pPr>
    </w:p>
    <w:p>
      <w:pPr>
        <w:spacing w:line="500" w:lineRule="exact"/>
        <w:rPr>
          <w:rFonts w:ascii="Calibri" w:hAnsi="Calibri"/>
        </w:rPr>
      </w:pPr>
    </w:p>
    <w:p>
      <w:pPr>
        <w:spacing w:line="360" w:lineRule="auto"/>
        <w:jc w:val="center"/>
        <w:rPr>
          <w:rFonts w:hint="eastAsia" w:ascii="宋体" w:hAnsi="宋体" w:cs="宋体"/>
          <w:b/>
          <w:bCs/>
          <w:sz w:val="88"/>
          <w:szCs w:val="88"/>
          <w:lang w:val="en-US" w:eastAsia="zh-CN"/>
        </w:rPr>
      </w:pPr>
      <w:r>
        <w:rPr>
          <w:rFonts w:hint="eastAsia" w:ascii="宋体" w:hAnsi="宋体" w:cs="宋体"/>
          <w:b/>
          <w:bCs/>
          <w:sz w:val="72"/>
          <w:szCs w:val="44"/>
        </w:rPr>
        <w:t xml:space="preserve"> </w:t>
      </w:r>
      <w:r>
        <w:rPr>
          <w:rFonts w:hint="eastAsia" w:ascii="宋体" w:hAnsi="宋体" w:cs="宋体"/>
          <w:b/>
          <w:bCs/>
          <w:sz w:val="88"/>
          <w:szCs w:val="88"/>
          <w:lang w:val="en-US" w:eastAsia="zh-CN"/>
        </w:rPr>
        <w:t>2016年优秀助理辅导员</w:t>
      </w:r>
    </w:p>
    <w:p>
      <w:pPr>
        <w:spacing w:line="360" w:lineRule="auto"/>
        <w:jc w:val="center"/>
        <w:rPr>
          <w:rFonts w:hint="eastAsia" w:ascii="宋体" w:hAnsi="宋体" w:cs="宋体"/>
          <w:b/>
          <w:bCs/>
          <w:sz w:val="88"/>
          <w:szCs w:val="88"/>
        </w:rPr>
      </w:pPr>
      <w:r>
        <w:rPr>
          <w:rFonts w:hint="eastAsia" w:ascii="宋体" w:hAnsi="宋体" w:cs="宋体"/>
          <w:b/>
          <w:bCs/>
          <w:sz w:val="88"/>
          <w:szCs w:val="88"/>
          <w:lang w:val="en-US" w:eastAsia="zh-CN"/>
        </w:rPr>
        <w:t>评选</w:t>
      </w:r>
      <w:r>
        <w:rPr>
          <w:rFonts w:hint="eastAsia" w:ascii="宋体" w:hAnsi="宋体" w:cs="宋体"/>
          <w:b/>
          <w:bCs/>
          <w:sz w:val="88"/>
          <w:szCs w:val="88"/>
        </w:rPr>
        <w:t>策划书</w:t>
      </w: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cs="宋体"/>
          <w:b/>
          <w:bCs/>
          <w:sz w:val="28"/>
          <w:szCs w:val="28"/>
        </w:rPr>
      </w:pPr>
    </w:p>
    <w:p>
      <w:pPr>
        <w:spacing w:line="500" w:lineRule="exact"/>
        <w:ind w:firstLine="562" w:firstLine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桂林理工大学博文管理学院学工处</w:t>
      </w:r>
    </w:p>
    <w:p>
      <w:pPr>
        <w:tabs>
          <w:tab w:val="left" w:pos="2535"/>
        </w:tabs>
        <w:spacing w:line="500" w:lineRule="exact"/>
        <w:ind w:firstLine="562" w:firstLineChars="200"/>
        <w:jc w:val="center"/>
        <w:rPr>
          <w:rFonts w:ascii="宋体" w:hAnsi="宋体" w:cs="宋体"/>
          <w:b/>
          <w:bCs/>
          <w:sz w:val="32"/>
          <w:szCs w:val="32"/>
        </w:rPr>
      </w:pPr>
      <w:r>
        <w:rPr>
          <w:rFonts w:hint="eastAsia" w:ascii="宋体" w:hAnsi="宋体" w:cs="宋体"/>
          <w:b/>
          <w:bCs/>
          <w:sz w:val="32"/>
          <w:szCs w:val="32"/>
        </w:rPr>
        <w:t>二O一六年五月</w:t>
      </w:r>
    </w:p>
    <w:p>
      <w:pPr>
        <w:spacing w:line="500" w:lineRule="exact"/>
        <w:ind w:firstLine="562" w:firstLineChars="200"/>
        <w:rPr>
          <w:rFonts w:ascii="宋体" w:hAnsi="宋体"/>
          <w:b/>
          <w:bCs/>
          <w:sz w:val="32"/>
          <w:szCs w:val="32"/>
        </w:rPr>
        <w:sectPr>
          <w:headerReference r:id="rId3" w:type="default"/>
          <w:footerReference r:id="rId4" w:type="default"/>
          <w:pgSz w:w="11906" w:h="16838"/>
          <w:pgMar w:top="1440" w:right="1080" w:bottom="1440" w:left="1080" w:header="567" w:footer="567"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助理辅导员在新生教育</w:t>
      </w:r>
      <w:r>
        <w:rPr>
          <w:rFonts w:hint="eastAsia" w:ascii="宋体" w:hAnsi="宋体" w:eastAsia="宋体" w:cs="宋体"/>
          <w:sz w:val="28"/>
          <w:szCs w:val="28"/>
          <w:lang w:eastAsia="zh-CN"/>
        </w:rPr>
        <w:t>和</w:t>
      </w:r>
      <w:r>
        <w:rPr>
          <w:rFonts w:hint="eastAsia" w:ascii="宋体" w:hAnsi="宋体" w:eastAsia="宋体" w:cs="宋体"/>
          <w:sz w:val="28"/>
          <w:szCs w:val="28"/>
        </w:rPr>
        <w:t>管理中</w:t>
      </w:r>
      <w:r>
        <w:rPr>
          <w:rFonts w:hint="eastAsia" w:ascii="宋体" w:hAnsi="宋体" w:eastAsia="宋体" w:cs="宋体"/>
          <w:sz w:val="28"/>
          <w:szCs w:val="28"/>
          <w:lang w:eastAsia="zh-CN"/>
        </w:rPr>
        <w:t>发挥了</w:t>
      </w:r>
      <w:r>
        <w:rPr>
          <w:rFonts w:hint="eastAsia" w:ascii="宋体" w:hAnsi="宋体" w:eastAsia="宋体" w:cs="宋体"/>
          <w:sz w:val="28"/>
          <w:szCs w:val="28"/>
        </w:rPr>
        <w:t>重要作用，</w:t>
      </w:r>
      <w:r>
        <w:rPr>
          <w:rFonts w:hint="eastAsia" w:ascii="宋体" w:hAnsi="宋体" w:eastAsia="宋体" w:cs="宋体"/>
          <w:sz w:val="28"/>
          <w:szCs w:val="28"/>
          <w:lang w:eastAsia="zh-CN"/>
        </w:rPr>
        <w:t>工作得</w:t>
      </w:r>
      <w:r>
        <w:rPr>
          <w:rFonts w:hint="eastAsia" w:ascii="宋体" w:hAnsi="宋体" w:eastAsia="宋体" w:cs="宋体"/>
          <w:sz w:val="28"/>
          <w:szCs w:val="28"/>
        </w:rPr>
        <w:t>到广大</w:t>
      </w:r>
      <w:r>
        <w:rPr>
          <w:rFonts w:hint="eastAsia" w:ascii="宋体" w:hAnsi="宋体" w:eastAsia="宋体" w:cs="宋体"/>
          <w:sz w:val="28"/>
          <w:szCs w:val="28"/>
          <w:lang w:eastAsia="zh-CN"/>
        </w:rPr>
        <w:t>师生</w:t>
      </w:r>
      <w:r>
        <w:rPr>
          <w:rFonts w:hint="eastAsia" w:ascii="宋体" w:hAnsi="宋体" w:eastAsia="宋体" w:cs="宋体"/>
          <w:sz w:val="28"/>
          <w:szCs w:val="28"/>
        </w:rPr>
        <w:t>的肯定</w:t>
      </w:r>
      <w:r>
        <w:rPr>
          <w:rFonts w:hint="eastAsia" w:ascii="宋体" w:hAnsi="宋体" w:eastAsia="宋体" w:cs="宋体"/>
          <w:sz w:val="28"/>
          <w:szCs w:val="28"/>
          <w:lang w:eastAsia="zh-CN"/>
        </w:rPr>
        <w:t>，为</w:t>
      </w:r>
      <w:r>
        <w:rPr>
          <w:rFonts w:hint="eastAsia" w:ascii="宋体" w:hAnsi="宋体" w:eastAsia="宋体" w:cs="宋体"/>
          <w:sz w:val="28"/>
          <w:szCs w:val="28"/>
        </w:rPr>
        <w:t>表彰先进，树立典型，充分发挥典型示范作用，推动我院学生工作再上新台阶，学生工作处拟在全校范围内评选表彰一批工作表现突出的优秀新生助理辅导员</w:t>
      </w:r>
      <w:r>
        <w:rPr>
          <w:rFonts w:hint="eastAsia" w:ascii="宋体" w:hAnsi="宋体" w:eastAsia="宋体" w:cs="宋体"/>
          <w:sz w:val="28"/>
          <w:szCs w:val="28"/>
          <w:lang w:eastAsia="zh-CN"/>
        </w:rPr>
        <w:t>，具体方案如下：</w:t>
      </w:r>
    </w:p>
    <w:p>
      <w:pPr>
        <w:keepNext w:val="0"/>
        <w:keepLines w:val="0"/>
        <w:pageBreakBefore w:val="0"/>
        <w:widowControl w:val="0"/>
        <w:kinsoku/>
        <w:wordWrap/>
        <w:overflowPunct/>
        <w:topLinePunct w:val="0"/>
        <w:autoSpaceDE/>
        <w:autoSpaceDN/>
        <w:bidi w:val="0"/>
        <w:adjustRightInd/>
        <w:snapToGrid/>
        <w:spacing w:line="360" w:lineRule="auto"/>
        <w:ind w:left="420" w:right="0" w:rightChars="0"/>
        <w:jc w:val="both"/>
        <w:textAlignment w:val="auto"/>
        <w:outlineLvl w:val="9"/>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一、评选范围及人数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从2015级新生助理辅导员中评选共15名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32"/>
          <w:szCs w:val="32"/>
          <w:lang w:eastAsia="zh-CN"/>
        </w:rPr>
      </w:pPr>
      <w:r>
        <w:rPr>
          <w:rFonts w:hint="eastAsia" w:ascii="宋体" w:hAnsi="宋体" w:cs="宋体"/>
          <w:b/>
          <w:bCs/>
          <w:sz w:val="32"/>
          <w:szCs w:val="32"/>
          <w:lang w:val="en-US" w:eastAsia="zh-CN"/>
        </w:rPr>
        <w:t xml:space="preserve">   </w:t>
      </w: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eastAsia="zh-CN"/>
        </w:rPr>
        <w:t>二、评选基本条件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1、思想政治觉悟较高，担任辅导员助理期间，爱岗敬业，热情为同学服务，努力工作，在同学中具有较高威信，所带班级学风情况良好。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2、积极配合辅导员老师完成新生的入学教育，引导新生尽快熟悉校园环境、适应大学生活，所带班级同学反映良好。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3、深入学生中间及时、准确了解新生的学习、生活、工作和思想动态，及时向辅导员汇报新生的思想动态，所带班级无违反校规校纪现象。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4、</w:t>
      </w:r>
      <w:r>
        <w:rPr>
          <w:rFonts w:hint="eastAsia" w:ascii="宋体" w:hAnsi="宋体" w:eastAsia="宋体" w:cs="宋体"/>
          <w:b w:val="0"/>
          <w:bCs w:val="0"/>
          <w:sz w:val="28"/>
          <w:szCs w:val="28"/>
          <w:lang w:eastAsia="zh-CN"/>
        </w:rPr>
        <w:t>所带的学生班级学生使用易班平台，学生认证率达</w:t>
      </w:r>
      <w:r>
        <w:rPr>
          <w:rFonts w:hint="eastAsia" w:ascii="宋体" w:hAnsi="宋体" w:eastAsia="宋体" w:cs="宋体"/>
          <w:b w:val="0"/>
          <w:bCs w:val="0"/>
          <w:sz w:val="28"/>
          <w:szCs w:val="28"/>
          <w:lang w:val="en-US" w:eastAsia="zh-CN"/>
        </w:rPr>
        <w:t>95%以上，学生班级活跃度EGPA值较高。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5、模范遵守</w:t>
      </w:r>
      <w:r>
        <w:rPr>
          <w:rFonts w:hint="eastAsia" w:ascii="宋体" w:hAnsi="宋体" w:eastAsia="宋体" w:cs="宋体"/>
          <w:b w:val="0"/>
          <w:bCs w:val="0"/>
          <w:sz w:val="28"/>
          <w:szCs w:val="28"/>
          <w:lang w:eastAsia="zh-CN"/>
        </w:rPr>
        <w:t>学校纪律，无违纪</w:t>
      </w:r>
      <w:r>
        <w:rPr>
          <w:rFonts w:hint="eastAsia" w:ascii="宋体" w:hAnsi="宋体" w:eastAsia="宋体" w:cs="宋体"/>
          <w:b w:val="0"/>
          <w:bCs w:val="0"/>
          <w:sz w:val="28"/>
          <w:szCs w:val="28"/>
        </w:rPr>
        <w:t>行为，学习成绩优良。</w:t>
      </w:r>
    </w:p>
    <w:p>
      <w:pPr>
        <w:keepNext w:val="0"/>
        <w:keepLines w:val="0"/>
        <w:pageBreakBefore w:val="0"/>
        <w:widowControl w:val="0"/>
        <w:kinsoku/>
        <w:wordWrap/>
        <w:overflowPunct/>
        <w:topLinePunct w:val="0"/>
        <w:autoSpaceDE/>
        <w:autoSpaceDN/>
        <w:bidi w:val="0"/>
        <w:adjustRightInd/>
        <w:snapToGrid/>
        <w:spacing w:line="360" w:lineRule="auto"/>
        <w:ind w:left="420" w:right="0" w:rightChars="0"/>
        <w:jc w:val="both"/>
        <w:textAlignment w:val="auto"/>
        <w:outlineLvl w:val="9"/>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三、评选的程序</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eastAsia="zh-CN"/>
        </w:rPr>
        <w:t>（一）个人申报</w:t>
      </w:r>
      <w:r>
        <w:rPr>
          <w:rFonts w:hint="eastAsia" w:ascii="宋体" w:hAnsi="宋体" w:eastAsia="宋体" w:cs="宋体"/>
          <w:b w:val="0"/>
          <w:bCs w:val="0"/>
          <w:sz w:val="28"/>
          <w:szCs w:val="28"/>
          <w:lang w:eastAsia="zh-CN"/>
        </w:rPr>
        <w:t>。助理辅导员对照评选基本条件，填写《桂林理工大学博文管理学院</w:t>
      </w:r>
      <w:r>
        <w:rPr>
          <w:rFonts w:hint="eastAsia" w:ascii="宋体" w:hAnsi="宋体" w:eastAsia="宋体" w:cs="宋体"/>
          <w:b w:val="0"/>
          <w:bCs w:val="0"/>
          <w:sz w:val="28"/>
          <w:szCs w:val="28"/>
          <w:lang w:val="en-US" w:eastAsia="zh-CN"/>
        </w:rPr>
        <w:t>2016年</w:t>
      </w:r>
      <w:r>
        <w:rPr>
          <w:rFonts w:hint="eastAsia" w:ascii="宋体" w:hAnsi="宋体" w:eastAsia="宋体" w:cs="宋体"/>
          <w:b w:val="0"/>
          <w:bCs w:val="0"/>
          <w:sz w:val="28"/>
          <w:szCs w:val="28"/>
          <w:lang w:eastAsia="zh-CN"/>
        </w:rPr>
        <w:t>优秀助理辅导员推荐表》（附件</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）和评选材料，并按照要求准备好相应评选材料，于</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eastAsia="zh-CN"/>
        </w:rPr>
        <w:t>月</w:t>
      </w:r>
      <w:r>
        <w:rPr>
          <w:rFonts w:hint="eastAsia" w:ascii="宋体" w:hAnsi="宋体" w:eastAsia="宋体" w:cs="宋体"/>
          <w:b w:val="0"/>
          <w:bCs w:val="0"/>
          <w:sz w:val="28"/>
          <w:szCs w:val="28"/>
          <w:lang w:val="en-US" w:eastAsia="zh-CN"/>
        </w:rPr>
        <w:t>24</w:t>
      </w:r>
      <w:r>
        <w:rPr>
          <w:rFonts w:hint="eastAsia" w:ascii="宋体" w:hAnsi="宋体" w:eastAsia="宋体" w:cs="宋体"/>
          <w:b w:val="0"/>
          <w:bCs w:val="0"/>
          <w:sz w:val="28"/>
          <w:szCs w:val="28"/>
          <w:lang w:eastAsia="zh-CN"/>
        </w:rPr>
        <w:t>日下午1</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lang w:eastAsia="zh-CN"/>
        </w:rPr>
        <w:t>:00之前将评选材料提交所带学生辅导员。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eastAsia="zh-CN"/>
        </w:rPr>
        <w:t>（二）学院初选</w:t>
      </w:r>
      <w:r>
        <w:rPr>
          <w:rFonts w:hint="eastAsia" w:ascii="宋体" w:hAnsi="宋体" w:eastAsia="宋体" w:cs="宋体"/>
          <w:b w:val="0"/>
          <w:bCs w:val="0"/>
          <w:sz w:val="28"/>
          <w:szCs w:val="28"/>
          <w:lang w:eastAsia="zh-CN"/>
        </w:rPr>
        <w:t>。各学院根据申报的优秀助理辅导员申请情况，结合学院助理辅导员人数情况，按照助理辅导员总人数的</w:t>
      </w:r>
      <w:r>
        <w:rPr>
          <w:rFonts w:hint="eastAsia" w:ascii="宋体" w:hAnsi="宋体" w:eastAsia="宋体" w:cs="宋体"/>
          <w:b w:val="0"/>
          <w:bCs w:val="0"/>
          <w:sz w:val="28"/>
          <w:szCs w:val="28"/>
          <w:lang w:val="en-US" w:eastAsia="zh-CN"/>
        </w:rPr>
        <w:t>40%比例进行推荐到学校参加评选。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eastAsia="zh-CN"/>
        </w:rPr>
        <w:t>（三）易班网络投票评选</w:t>
      </w:r>
      <w:r>
        <w:rPr>
          <w:rFonts w:hint="eastAsia" w:ascii="宋体" w:hAnsi="宋体" w:eastAsia="宋体" w:cs="宋体"/>
          <w:b w:val="0"/>
          <w:bCs w:val="0"/>
          <w:sz w:val="28"/>
          <w:szCs w:val="28"/>
          <w:lang w:eastAsia="zh-CN"/>
        </w:rPr>
        <w:t>。学工处通过易班学生工作站通过易班平台创建优秀助理辅导员候选人事迹投票专栏并发动学生开展投票，根据个人申报材料以及易班投票情况，按照投票排名确定优秀助理辅导员人选。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eastAsia="zh-CN"/>
        </w:rPr>
        <w:t>（四）召开表彰大会</w:t>
      </w:r>
      <w:r>
        <w:rPr>
          <w:rFonts w:hint="eastAsia" w:ascii="宋体" w:hAnsi="宋体" w:eastAsia="宋体" w:cs="宋体"/>
          <w:b w:val="0"/>
          <w:bCs w:val="0"/>
          <w:sz w:val="28"/>
          <w:szCs w:val="28"/>
          <w:lang w:eastAsia="zh-CN"/>
        </w:rPr>
        <w:t>。学工处根据优秀助理辅导员评选的结果，召开学校</w:t>
      </w:r>
      <w:r>
        <w:rPr>
          <w:rFonts w:hint="eastAsia" w:ascii="宋体" w:hAnsi="宋体" w:eastAsia="宋体" w:cs="宋体"/>
          <w:b w:val="0"/>
          <w:bCs w:val="0"/>
          <w:sz w:val="28"/>
          <w:szCs w:val="28"/>
          <w:lang w:val="en-US" w:eastAsia="zh-CN"/>
        </w:rPr>
        <w:t>2016年优秀助理辅导员表彰大会，给评选的优秀助理辅导员颁发荣誉证书和纪念品。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30"/>
          <w:szCs w:val="30"/>
          <w:lang w:eastAsia="zh-CN"/>
        </w:rPr>
      </w:pP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eastAsia="zh-CN"/>
        </w:rPr>
        <w:t>四、表彰奖励</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eastAsia="zh-CN"/>
        </w:rPr>
        <w:t>1、学校颁发荣誉证书和奖品。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eastAsia="zh-CN"/>
        </w:rPr>
        <w:t>2、学校将统一在校园海报、易班和微信媒体进行宣传，树立典型。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3、学校优先推荐参加学校或自治区先进个人评选。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4、优先纳入学校优秀报告团成员，在全校组织优秀学子事迹报告会，期满颁发优秀报告团聘书。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30"/>
          <w:szCs w:val="30"/>
          <w:lang w:eastAsia="zh-CN"/>
        </w:rPr>
      </w:pP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1、各助理辅导员在提交《桂林理工大学博文管理学院2016年优秀助理辅导员推荐表》（附件1）时，同时需电子档和提交个人生活照2张至邮箱：</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"mailto:767491349@qq.com" </w:instrText>
      </w:r>
      <w:r>
        <w:rPr>
          <w:rFonts w:hint="eastAsia" w:ascii="宋体" w:hAnsi="宋体" w:eastAsia="宋体" w:cs="宋体"/>
          <w:b w:val="0"/>
          <w:bCs w:val="0"/>
          <w:sz w:val="28"/>
          <w:szCs w:val="28"/>
          <w:lang w:val="en-US" w:eastAsia="zh-CN"/>
        </w:rPr>
        <w:fldChar w:fldCharType="separate"/>
      </w:r>
      <w:r>
        <w:rPr>
          <w:rStyle w:val="5"/>
          <w:rFonts w:hint="eastAsia" w:ascii="宋体" w:hAnsi="宋体" w:eastAsia="宋体" w:cs="宋体"/>
          <w:b w:val="0"/>
          <w:bCs w:val="0"/>
          <w:sz w:val="28"/>
          <w:szCs w:val="28"/>
          <w:lang w:val="en-US" w:eastAsia="zh-CN"/>
        </w:rPr>
        <w:t>767491349@qq.com</w:t>
      </w:r>
      <w:r>
        <w:rPr>
          <w:rFonts w:hint="eastAsia" w:ascii="宋体" w:hAnsi="宋体" w:eastAsia="宋体" w:cs="宋体"/>
          <w:b w:val="0"/>
          <w:bCs w:val="0"/>
          <w:sz w:val="28"/>
          <w:szCs w:val="28"/>
          <w:lang w:val="en-US" w:eastAsia="zh-CN"/>
        </w:rPr>
        <w:fldChar w:fldCharType="end"/>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2、各学院在进行优秀助理辅导员初评中，适当从个人事迹材料、所带班级的成效及个人表现等方面进行评选。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3、各学院推荐的优秀助理辅导员人数，按照不多于40%人数进行推荐，具体人数如下：</w:t>
      </w:r>
    </w:p>
    <w:p>
      <w:pPr>
        <w:keepNext w:val="0"/>
        <w:keepLines w:val="0"/>
        <w:pageBreakBefore w:val="0"/>
        <w:widowControl w:val="0"/>
        <w:kinsoku/>
        <w:wordWrap/>
        <w:overflowPunct/>
        <w:topLinePunct w:val="0"/>
        <w:autoSpaceDE/>
        <w:autoSpaceDN/>
        <w:bidi w:val="0"/>
        <w:adjustRightInd/>
        <w:snapToGrid/>
        <w:spacing w:line="560" w:lineRule="exact"/>
        <w:ind w:left="42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土木与工程学院  </w:t>
      </w:r>
      <w:r>
        <w:rPr>
          <w:rFonts w:hint="eastAsia" w:ascii="宋体" w:hAnsi="宋体" w:cs="宋体"/>
          <w:b w:val="0"/>
          <w:bCs w:val="0"/>
          <w:sz w:val="28"/>
          <w:szCs w:val="28"/>
          <w:lang w:val="en-US" w:eastAsia="zh-CN"/>
        </w:rPr>
        <w:t>10</w:t>
      </w:r>
      <w:r>
        <w:rPr>
          <w:rFonts w:hint="eastAsia" w:ascii="宋体" w:hAnsi="宋体" w:eastAsia="宋体" w:cs="宋体"/>
          <w:b w:val="0"/>
          <w:bCs w:val="0"/>
          <w:sz w:val="28"/>
          <w:szCs w:val="28"/>
          <w:lang w:val="en-US" w:eastAsia="zh-CN"/>
        </w:rPr>
        <w:t>人</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经济与管理学院 12人</w:t>
      </w:r>
    </w:p>
    <w:p>
      <w:pPr>
        <w:keepNext w:val="0"/>
        <w:keepLines w:val="0"/>
        <w:pageBreakBefore w:val="0"/>
        <w:widowControl w:val="0"/>
        <w:kinsoku/>
        <w:wordWrap/>
        <w:overflowPunct/>
        <w:topLinePunct w:val="0"/>
        <w:autoSpaceDE/>
        <w:autoSpaceDN/>
        <w:bidi w:val="0"/>
        <w:adjustRightInd/>
        <w:snapToGrid/>
        <w:spacing w:line="560" w:lineRule="exact"/>
        <w:ind w:left="42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信息工程学院    </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人</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建设与设计学院  </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left="420"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外语学院        </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4、本次优秀助理辅导员的评选，线下的材料收集和宣传由学生工作助理中心负责，易班线上宣传由易班学生工作站负责。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5、本次易班投票评选严禁利用第三方投票</w:t>
      </w:r>
      <w:r>
        <w:rPr>
          <w:rFonts w:hint="eastAsia" w:ascii="宋体" w:hAnsi="宋体" w:cs="宋体"/>
          <w:b w:val="0"/>
          <w:bCs w:val="0"/>
          <w:sz w:val="28"/>
          <w:szCs w:val="28"/>
          <w:lang w:val="en-US" w:eastAsia="zh-CN"/>
        </w:rPr>
        <w:t>软件</w:t>
      </w:r>
      <w:r>
        <w:rPr>
          <w:rFonts w:hint="eastAsia" w:ascii="宋体" w:hAnsi="宋体" w:eastAsia="宋体" w:cs="宋体"/>
          <w:b w:val="0"/>
          <w:bCs w:val="0"/>
          <w:sz w:val="28"/>
          <w:szCs w:val="28"/>
          <w:lang w:val="en-US" w:eastAsia="zh-CN"/>
        </w:rPr>
        <w:t>及各种恶意程序进行刷票，易班工作总站将对活动所有投票数据进行实时监控。</w:t>
      </w:r>
    </w:p>
    <w:p>
      <w:pPr>
        <w:spacing w:line="500" w:lineRule="exact"/>
        <w:ind w:left="420" w:firstLine="560" w:firstLineChars="200"/>
        <w:rPr>
          <w:rFonts w:hint="eastAsia" w:ascii="宋体" w:hAnsi="宋体"/>
          <w:b w:val="0"/>
          <w:bCs w:val="0"/>
          <w:sz w:val="28"/>
          <w:szCs w:val="28"/>
          <w:lang w:eastAsia="zh-CN"/>
        </w:rPr>
      </w:pPr>
      <w:bookmarkStart w:id="0" w:name="_GoBack"/>
      <w:bookmarkEnd w:id="0"/>
    </w:p>
    <w:p>
      <w:pPr>
        <w:spacing w:line="500" w:lineRule="exact"/>
        <w:ind w:left="420" w:firstLine="560" w:firstLineChars="200"/>
        <w:rPr>
          <w:rFonts w:hint="eastAsia" w:ascii="宋体" w:hAnsi="宋体"/>
          <w:b w:val="0"/>
          <w:bCs w:val="0"/>
          <w:sz w:val="28"/>
          <w:szCs w:val="28"/>
          <w:lang w:eastAsia="zh-CN"/>
        </w:rPr>
      </w:pPr>
    </w:p>
    <w:p>
      <w:pPr>
        <w:spacing w:line="500" w:lineRule="exact"/>
        <w:ind w:left="420" w:firstLine="560" w:firstLineChars="200"/>
        <w:rPr>
          <w:rFonts w:hint="eastAsia" w:ascii="宋体" w:hAnsi="宋体"/>
          <w:b w:val="0"/>
          <w:bCs w:val="0"/>
          <w:sz w:val="28"/>
          <w:szCs w:val="28"/>
          <w:lang w:eastAsia="zh-CN"/>
        </w:rPr>
      </w:pPr>
    </w:p>
    <w:p>
      <w:pPr>
        <w:spacing w:line="500" w:lineRule="exact"/>
        <w:rPr>
          <w:rFonts w:hint="eastAsia" w:ascii="宋体" w:hAnsi="宋体"/>
          <w:b w:val="0"/>
          <w:bCs w:val="0"/>
          <w:sz w:val="24"/>
          <w:szCs w:val="24"/>
          <w:lang w:eastAsia="zh-CN"/>
        </w:rPr>
      </w:pPr>
      <w:r>
        <w:rPr>
          <w:rFonts w:hint="eastAsia" w:ascii="宋体" w:hAnsi="宋体"/>
          <w:b w:val="0"/>
          <w:bCs w:val="0"/>
          <w:sz w:val="24"/>
          <w:szCs w:val="24"/>
          <w:lang w:val="en-US" w:eastAsia="zh-CN"/>
        </w:rPr>
        <w:t xml:space="preserve">                                        </w:t>
      </w:r>
      <w:r>
        <w:rPr>
          <w:rFonts w:hint="eastAsia" w:ascii="宋体" w:hAnsi="宋体"/>
          <w:b w:val="0"/>
          <w:bCs w:val="0"/>
          <w:sz w:val="24"/>
          <w:szCs w:val="24"/>
          <w:lang w:eastAsia="zh-CN"/>
        </w:rPr>
        <w:t>桂林理工大学博文管理学院学工处</w:t>
      </w:r>
    </w:p>
    <w:p>
      <w:pPr>
        <w:spacing w:line="500" w:lineRule="exact"/>
        <w:rPr>
          <w:rFonts w:hint="eastAsia" w:ascii="宋体" w:hAnsi="宋体"/>
          <w:b w:val="0"/>
          <w:bCs w:val="0"/>
          <w:sz w:val="24"/>
          <w:szCs w:val="24"/>
          <w:lang w:eastAsia="zh-CN"/>
        </w:rPr>
      </w:pPr>
      <w:r>
        <w:rPr>
          <w:rFonts w:hint="eastAsia" w:ascii="宋体" w:hAnsi="宋体"/>
          <w:b w:val="0"/>
          <w:bCs w:val="0"/>
          <w:sz w:val="24"/>
          <w:szCs w:val="24"/>
          <w:lang w:val="en-US" w:eastAsia="zh-CN"/>
        </w:rPr>
        <w:t xml:space="preserve">                                    </w:t>
      </w:r>
      <w:r>
        <w:rPr>
          <w:rFonts w:hint="eastAsia" w:ascii="宋体" w:hAnsi="宋体"/>
          <w:b w:val="0"/>
          <w:bCs w:val="0"/>
          <w:sz w:val="24"/>
          <w:szCs w:val="24"/>
          <w:lang w:eastAsia="zh-CN"/>
        </w:rPr>
        <w:t>桂林理工大学博文管理学院学生工作助理中心</w:t>
      </w:r>
    </w:p>
    <w:p>
      <w:pPr>
        <w:spacing w:line="500" w:lineRule="exact"/>
        <w:rPr>
          <w:rFonts w:hint="eastAsia" w:ascii="宋体" w:hAnsi="宋体"/>
          <w:b w:val="0"/>
          <w:bCs w:val="0"/>
          <w:sz w:val="24"/>
          <w:szCs w:val="24"/>
          <w:lang w:eastAsia="zh-CN"/>
        </w:rPr>
      </w:pPr>
      <w:r>
        <w:rPr>
          <w:rFonts w:hint="eastAsia" w:ascii="宋体" w:hAnsi="宋体"/>
          <w:b w:val="0"/>
          <w:bCs w:val="0"/>
          <w:sz w:val="24"/>
          <w:szCs w:val="24"/>
          <w:lang w:val="en-US" w:eastAsia="zh-CN"/>
        </w:rPr>
        <w:t xml:space="preserve">                                      </w:t>
      </w:r>
      <w:r>
        <w:rPr>
          <w:rFonts w:hint="eastAsia" w:ascii="宋体" w:hAnsi="宋体"/>
          <w:b w:val="0"/>
          <w:bCs w:val="0"/>
          <w:sz w:val="24"/>
          <w:szCs w:val="24"/>
          <w:lang w:eastAsia="zh-CN"/>
        </w:rPr>
        <w:t>桂林理工大学博文管理学院易班学生工作站</w:t>
      </w: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spacing w:line="500" w:lineRule="exact"/>
        <w:rPr>
          <w:rFonts w:hint="eastAsia" w:ascii="宋体" w:hAnsi="宋体"/>
          <w:b w:val="0"/>
          <w:bCs w:val="0"/>
          <w:sz w:val="24"/>
          <w:szCs w:val="24"/>
          <w:lang w:eastAsia="zh-CN"/>
        </w:rPr>
      </w:pPr>
    </w:p>
    <w:p>
      <w:pPr>
        <w:jc w:val="center"/>
        <w:rPr>
          <w:rFonts w:hint="eastAsia"/>
          <w:b/>
          <w:bCs/>
          <w:sz w:val="32"/>
          <w:szCs w:val="36"/>
          <w:lang w:eastAsia="zh-CN"/>
        </w:rPr>
      </w:pPr>
      <w:r>
        <w:rPr>
          <w:rFonts w:hint="eastAsia"/>
          <w:b/>
          <w:bCs/>
          <w:sz w:val="32"/>
          <w:szCs w:val="36"/>
          <w:lang w:val="en-US" w:eastAsia="zh-CN"/>
        </w:rPr>
        <w:t>桂林理工大学博文管理学院2016年优秀助理辅导员评选推荐表</w:t>
      </w:r>
    </w:p>
    <w:tbl>
      <w:tblPr>
        <w:tblStyle w:val="6"/>
        <w:tblpPr w:leftFromText="181" w:rightFromText="181" w:vertAnchor="page" w:horzAnchor="page" w:tblpX="1160" w:tblpY="2218"/>
        <w:tblOverlap w:val="never"/>
        <w:tblW w:w="9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05"/>
        <w:gridCol w:w="1560"/>
        <w:gridCol w:w="960"/>
        <w:gridCol w:w="1305"/>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jc w:val="center"/>
        </w:trPr>
        <w:tc>
          <w:tcPr>
            <w:tcW w:w="13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rPr>
            </w:pPr>
            <w:r>
              <w:rPr>
                <w:rFonts w:hint="eastAsia"/>
                <w:b/>
                <w:color w:val="000000"/>
                <w:sz w:val="24"/>
              </w:rPr>
              <w:t>基</w:t>
            </w:r>
          </w:p>
          <w:p>
            <w:pPr>
              <w:jc w:val="center"/>
              <w:rPr>
                <w:b/>
                <w:color w:val="000000"/>
                <w:sz w:val="24"/>
              </w:rPr>
            </w:pPr>
            <w:r>
              <w:rPr>
                <w:rFonts w:hint="eastAsia"/>
                <w:b/>
                <w:color w:val="000000"/>
                <w:sz w:val="24"/>
              </w:rPr>
              <w:t>本</w:t>
            </w:r>
          </w:p>
          <w:p>
            <w:pPr>
              <w:jc w:val="center"/>
              <w:rPr>
                <w:b/>
                <w:color w:val="000000"/>
                <w:sz w:val="24"/>
              </w:rPr>
            </w:pPr>
            <w:r>
              <w:rPr>
                <w:rFonts w:hint="eastAsia"/>
                <w:b/>
                <w:color w:val="000000"/>
                <w:sz w:val="24"/>
              </w:rPr>
              <w:t>情</w:t>
            </w:r>
          </w:p>
          <w:p>
            <w:pPr>
              <w:jc w:val="center"/>
              <w:rPr>
                <w:color w:val="000000"/>
                <w:sz w:val="24"/>
              </w:rPr>
            </w:pPr>
            <w:r>
              <w:rPr>
                <w:rFonts w:hint="eastAsia"/>
                <w:b/>
                <w:color w:val="000000"/>
                <w:sz w:val="24"/>
              </w:rPr>
              <w:t>况</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r>
              <w:rPr>
                <w:rFonts w:hint="eastAsia"/>
                <w:color w:val="000000"/>
                <w:sz w:val="24"/>
              </w:rPr>
              <w:t>姓</w:t>
            </w:r>
            <w:r>
              <w:rPr>
                <w:rFonts w:hint="eastAsia"/>
                <w:color w:val="000000"/>
                <w:sz w:val="24"/>
                <w:lang w:val="en-US" w:eastAsia="zh-CN"/>
              </w:rPr>
              <w:t xml:space="preserve">  </w:t>
            </w:r>
            <w:r>
              <w:rPr>
                <w:rFonts w:hint="eastAsia"/>
                <w:color w:val="000000"/>
                <w:sz w:val="24"/>
              </w:rPr>
              <w:t>名</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sz w:val="24"/>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r>
              <w:rPr>
                <w:rFonts w:hint="eastAsia"/>
                <w:color w:val="000000"/>
                <w:sz w:val="24"/>
              </w:rPr>
              <w:t>性</w:t>
            </w:r>
            <w:r>
              <w:rPr>
                <w:rFonts w:hint="eastAsia"/>
                <w:color w:val="000000"/>
                <w:sz w:val="24"/>
                <w:lang w:val="en-US" w:eastAsia="zh-CN"/>
              </w:rPr>
              <w:t xml:space="preserve"> </w:t>
            </w:r>
            <w:r>
              <w:rPr>
                <w:rFonts w:hint="eastAsia"/>
                <w:color w:val="000000"/>
                <w:sz w:val="24"/>
              </w:rPr>
              <w:t>别</w:t>
            </w: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r>
              <w:rPr>
                <w:rFonts w:hint="eastAsia"/>
                <w:color w:val="000000"/>
                <w:sz w:val="24"/>
              </w:rPr>
              <w:t>出生年月</w:t>
            </w:r>
          </w:p>
        </w:tc>
        <w:tc>
          <w:tcPr>
            <w:tcW w:w="2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blHeader/>
          <w:jc w:val="center"/>
        </w:trPr>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sz w:val="24"/>
              </w:rPr>
            </w:pP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r>
              <w:rPr>
                <w:rFonts w:hint="eastAsia"/>
                <w:color w:val="000000"/>
                <w:sz w:val="24"/>
              </w:rPr>
              <w:t>学</w:t>
            </w:r>
            <w:r>
              <w:rPr>
                <w:rFonts w:hint="eastAsia"/>
                <w:color w:val="000000"/>
                <w:sz w:val="24"/>
                <w:lang w:val="en-US" w:eastAsia="zh-CN"/>
              </w:rPr>
              <w:t xml:space="preserve">  </w:t>
            </w:r>
            <w:r>
              <w:rPr>
                <w:rFonts w:hint="eastAsia"/>
                <w:color w:val="000000"/>
                <w:sz w:val="24"/>
              </w:rPr>
              <w:t>号</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156" w:beforeLines="50"/>
              <w:jc w:val="center"/>
              <w:rPr>
                <w:color w:val="000000"/>
                <w:sz w:val="24"/>
              </w:rPr>
            </w:pPr>
            <w:r>
              <w:rPr>
                <w:rFonts w:hint="eastAsia"/>
                <w:color w:val="000000"/>
                <w:sz w:val="24"/>
              </w:rPr>
              <w:t>民</w:t>
            </w:r>
            <w:r>
              <w:rPr>
                <w:rFonts w:hint="eastAsia"/>
                <w:color w:val="000000"/>
                <w:sz w:val="24"/>
                <w:lang w:val="en-US" w:eastAsia="zh-CN"/>
              </w:rPr>
              <w:t xml:space="preserve"> </w:t>
            </w:r>
            <w:r>
              <w:rPr>
                <w:rFonts w:hint="eastAsia"/>
                <w:color w:val="000000"/>
                <w:sz w:val="24"/>
              </w:rPr>
              <w:t>族</w:t>
            </w:r>
          </w:p>
          <w:p>
            <w:pPr>
              <w:rPr>
                <w:color w:val="000000"/>
                <w:sz w:val="24"/>
              </w:rPr>
            </w:pPr>
          </w:p>
          <w:p>
            <w:pPr>
              <w:rPr>
                <w:color w:val="000000"/>
                <w:sz w:val="24"/>
              </w:rPr>
            </w:pPr>
          </w:p>
          <w:p>
            <w:pPr>
              <w:rPr>
                <w:color w:val="000000"/>
                <w:sz w:val="24"/>
              </w:rPr>
            </w:pPr>
          </w:p>
          <w:p>
            <w:pPr>
              <w:rPr>
                <w:color w:val="000000"/>
                <w:sz w:val="24"/>
              </w:rPr>
            </w:pP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r>
              <w:rPr>
                <w:rFonts w:hint="eastAsia"/>
                <w:color w:val="000000"/>
                <w:sz w:val="24"/>
              </w:rPr>
              <w:t>政治面貌</w:t>
            </w:r>
          </w:p>
        </w:tc>
        <w:tc>
          <w:tcPr>
            <w:tcW w:w="2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tblHeader/>
          <w:jc w:val="center"/>
        </w:trPr>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sz w:val="24"/>
              </w:rPr>
            </w:pPr>
          </w:p>
        </w:tc>
        <w:tc>
          <w:tcPr>
            <w:tcW w:w="13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sz w:val="24"/>
              </w:rPr>
            </w:pPr>
            <w:r>
              <w:rPr>
                <w:rFonts w:hint="eastAsia"/>
                <w:color w:val="000000"/>
                <w:sz w:val="24"/>
              </w:rPr>
              <w:t>联系电话</w:t>
            </w:r>
          </w:p>
        </w:tc>
        <w:tc>
          <w:tcPr>
            <w:tcW w:w="15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rPr>
            </w:pPr>
          </w:p>
        </w:tc>
        <w:tc>
          <w:tcPr>
            <w:tcW w:w="226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sz w:val="24"/>
                <w:lang w:eastAsia="zh-CN"/>
              </w:rPr>
            </w:pPr>
            <w:r>
              <w:rPr>
                <w:rFonts w:hint="eastAsia"/>
                <w:color w:val="000000"/>
                <w:sz w:val="24"/>
                <w:lang w:eastAsia="zh-CN"/>
              </w:rPr>
              <w:t>所带</w:t>
            </w:r>
            <w:r>
              <w:rPr>
                <w:rFonts w:hint="eastAsia"/>
                <w:color w:val="000000"/>
                <w:sz w:val="24"/>
                <w:lang w:val="en-US" w:eastAsia="zh-CN"/>
              </w:rPr>
              <w:t>2015级</w:t>
            </w:r>
            <w:r>
              <w:rPr>
                <w:rFonts w:hint="eastAsia"/>
                <w:color w:val="000000"/>
                <w:sz w:val="24"/>
                <w:lang w:eastAsia="zh-CN"/>
              </w:rPr>
              <w:t>班级</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tblHeader/>
          <w:jc w:val="center"/>
        </w:trPr>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cs="宋体"/>
                <w:b/>
                <w:color w:val="000000"/>
                <w:w w:val="81"/>
                <w:kern w:val="0"/>
                <w:sz w:val="28"/>
                <w:szCs w:val="28"/>
                <w:lang w:eastAsia="zh-CN"/>
              </w:rPr>
            </w:pPr>
            <w:r>
              <w:rPr>
                <w:rFonts w:hint="eastAsia" w:ascii="宋体" w:hAnsi="宋体" w:cs="宋体"/>
                <w:b/>
                <w:color w:val="000000"/>
                <w:w w:val="81"/>
                <w:kern w:val="0"/>
                <w:sz w:val="28"/>
                <w:szCs w:val="28"/>
                <w:lang w:eastAsia="zh-CN"/>
              </w:rPr>
              <w:t>担任学生干部经历</w:t>
            </w:r>
          </w:p>
        </w:tc>
        <w:tc>
          <w:tcPr>
            <w:tcW w:w="853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before="93" w:beforeLines="30" w:line="360" w:lineRule="auto"/>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blHeader/>
          <w:jc w:val="center"/>
        </w:trPr>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宋体" w:hAnsi="宋体" w:eastAsia="宋体"/>
                <w:b/>
                <w:color w:val="000000"/>
                <w:sz w:val="28"/>
                <w:szCs w:val="28"/>
                <w:lang w:eastAsia="zh-CN"/>
              </w:rPr>
            </w:pPr>
            <w:r>
              <w:rPr>
                <w:rFonts w:hint="eastAsia" w:ascii="宋体" w:hAnsi="宋体" w:cs="宋体"/>
                <w:b/>
                <w:color w:val="000000"/>
                <w:w w:val="81"/>
                <w:kern w:val="0"/>
                <w:sz w:val="28"/>
                <w:szCs w:val="28"/>
                <w:lang w:eastAsia="zh-CN"/>
              </w:rPr>
              <w:t>个人获奖情况</w:t>
            </w:r>
          </w:p>
        </w:tc>
        <w:tc>
          <w:tcPr>
            <w:tcW w:w="853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before="93" w:beforeLines="30" w:line="360" w:lineRule="auto"/>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blHeader/>
          <w:jc w:val="center"/>
        </w:trPr>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rPr>
            </w:pPr>
            <w:r>
              <w:rPr>
                <w:rFonts w:hint="eastAsia"/>
                <w:b/>
                <w:color w:val="000000"/>
                <w:sz w:val="24"/>
              </w:rPr>
              <w:t>所带</w:t>
            </w:r>
          </w:p>
          <w:p>
            <w:pPr>
              <w:jc w:val="center"/>
              <w:rPr>
                <w:rFonts w:hint="eastAsia"/>
                <w:b/>
                <w:color w:val="000000"/>
                <w:sz w:val="24"/>
              </w:rPr>
            </w:pPr>
            <w:r>
              <w:rPr>
                <w:rFonts w:hint="eastAsia"/>
                <w:b/>
                <w:color w:val="000000"/>
                <w:sz w:val="24"/>
              </w:rPr>
              <w:t>班级</w:t>
            </w:r>
          </w:p>
          <w:p>
            <w:pPr>
              <w:jc w:val="center"/>
              <w:rPr>
                <w:rFonts w:hint="eastAsia"/>
                <w:b/>
                <w:color w:val="000000"/>
                <w:sz w:val="24"/>
              </w:rPr>
            </w:pPr>
            <w:r>
              <w:rPr>
                <w:rFonts w:hint="eastAsia"/>
                <w:b/>
                <w:color w:val="000000"/>
                <w:sz w:val="24"/>
              </w:rPr>
              <w:t>获奖</w:t>
            </w:r>
          </w:p>
          <w:p>
            <w:pPr>
              <w:jc w:val="center"/>
              <w:rPr>
                <w:color w:val="000000"/>
                <w:sz w:val="24"/>
              </w:rPr>
            </w:pPr>
            <w:r>
              <w:rPr>
                <w:rFonts w:hint="eastAsia"/>
                <w:b/>
                <w:color w:val="000000"/>
                <w:sz w:val="24"/>
              </w:rPr>
              <w:t>情况</w:t>
            </w:r>
          </w:p>
        </w:tc>
        <w:tc>
          <w:tcPr>
            <w:tcW w:w="853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156" w:afterLines="50"/>
              <w:rPr>
                <w:rFonts w:hint="eastAsia"/>
                <w:color w:val="000000"/>
                <w:sz w:val="24"/>
              </w:rPr>
            </w:pPr>
          </w:p>
          <w:p>
            <w:pPr>
              <w:spacing w:after="156" w:afterLines="50"/>
              <w:rPr>
                <w:color w:val="000000"/>
                <w:sz w:val="24"/>
              </w:rPr>
            </w:pPr>
          </w:p>
          <w:p>
            <w:pPr>
              <w:spacing w:after="156" w:afterLines="50"/>
              <w:rPr>
                <w:rFonts w:hint="eastAsia" w:eastAsia="宋体"/>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blHeader/>
          <w:jc w:val="center"/>
        </w:trPr>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156" w:beforeLines="50"/>
              <w:jc w:val="center"/>
              <w:rPr>
                <w:rFonts w:ascii="宋体" w:hAnsi="宋体"/>
                <w:b/>
                <w:color w:val="000000"/>
                <w:sz w:val="24"/>
              </w:rPr>
            </w:pPr>
            <w:r>
              <w:rPr>
                <w:rFonts w:hint="eastAsia" w:ascii="宋体" w:hAnsi="宋体"/>
                <w:b/>
                <w:color w:val="000000"/>
                <w:sz w:val="24"/>
                <w:lang w:eastAsia="zh-CN"/>
              </w:rPr>
              <w:t>二级学院</w:t>
            </w:r>
            <w:r>
              <w:rPr>
                <w:rFonts w:hint="eastAsia" w:ascii="宋体" w:hAnsi="宋体"/>
                <w:b/>
                <w:color w:val="000000"/>
                <w:sz w:val="24"/>
              </w:rPr>
              <w:t>意见</w:t>
            </w:r>
          </w:p>
        </w:tc>
        <w:tc>
          <w:tcPr>
            <w:tcW w:w="8535" w:type="dxa"/>
            <w:gridSpan w:val="6"/>
            <w:tcBorders>
              <w:top w:val="single" w:color="000000" w:sz="8" w:space="0"/>
              <w:left w:val="single" w:color="000000" w:sz="8" w:space="0"/>
              <w:bottom w:val="single" w:color="000000" w:sz="8" w:space="0"/>
              <w:right w:val="single" w:color="000000" w:sz="8" w:space="0"/>
            </w:tcBorders>
            <w:shd w:val="clear" w:color="auto" w:fill="FFFFFF"/>
            <w:vAlign w:val="top"/>
          </w:tcPr>
          <w:p>
            <w:pPr>
              <w:ind w:right="480"/>
              <w:rPr>
                <w:rFonts w:hint="eastAsia"/>
                <w:color w:val="000000"/>
                <w:sz w:val="24"/>
              </w:rPr>
            </w:pPr>
          </w:p>
          <w:p>
            <w:pPr>
              <w:ind w:right="480"/>
              <w:rPr>
                <w:rFonts w:hint="eastAsia"/>
                <w:color w:val="000000"/>
                <w:sz w:val="24"/>
              </w:rPr>
            </w:pPr>
          </w:p>
          <w:p>
            <w:pPr>
              <w:ind w:right="480"/>
              <w:rPr>
                <w:color w:val="000000"/>
                <w:sz w:val="24"/>
              </w:rPr>
            </w:pPr>
          </w:p>
          <w:p>
            <w:pPr>
              <w:jc w:val="center"/>
              <w:rPr>
                <w:rFonts w:ascii="宋体" w:hAnsi="宋体"/>
                <w:color w:val="000000"/>
                <w:sz w:val="24"/>
              </w:rPr>
            </w:pPr>
            <w:r>
              <w:rPr>
                <w:rFonts w:hint="eastAsia"/>
                <w:color w:val="000000"/>
                <w:sz w:val="24"/>
              </w:rPr>
              <w:t xml:space="preserve">                                         （公</w:t>
            </w:r>
            <w:r>
              <w:rPr>
                <w:color w:val="000000"/>
                <w:sz w:val="24"/>
              </w:rPr>
              <w:t xml:space="preserve">  </w:t>
            </w:r>
            <w:r>
              <w:rPr>
                <w:rFonts w:hint="eastAsia"/>
                <w:color w:val="000000"/>
                <w:sz w:val="24"/>
              </w:rPr>
              <w:t>章）</w:t>
            </w:r>
          </w:p>
          <w:p>
            <w:pPr>
              <w:ind w:firstLine="240" w:firstLineChars="100"/>
              <w:jc w:val="center"/>
              <w:rPr>
                <w:color w:val="000000"/>
                <w:sz w:val="24"/>
              </w:rPr>
            </w:pPr>
            <w:r>
              <w:rPr>
                <w:rFonts w:hint="eastAsia"/>
                <w:color w:val="000000"/>
                <w:sz w:val="24"/>
              </w:rPr>
              <w:t xml:space="preserve">                                       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tblHeader/>
          <w:jc w:val="center"/>
        </w:trPr>
        <w:tc>
          <w:tcPr>
            <w:tcW w:w="13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156" w:beforeLines="50"/>
              <w:jc w:val="center"/>
              <w:rPr>
                <w:rFonts w:hint="eastAsia" w:ascii="宋体" w:hAnsi="宋体"/>
                <w:b/>
                <w:color w:val="000000"/>
                <w:sz w:val="24"/>
                <w:lang w:eastAsia="zh-CN"/>
              </w:rPr>
            </w:pPr>
            <w:r>
              <w:rPr>
                <w:rFonts w:hint="eastAsia" w:ascii="宋体" w:hAnsi="宋体"/>
                <w:b/>
                <w:color w:val="000000"/>
                <w:sz w:val="24"/>
                <w:lang w:eastAsia="zh-CN"/>
              </w:rPr>
              <w:t>学工处</w:t>
            </w:r>
          </w:p>
          <w:p>
            <w:pPr>
              <w:spacing w:before="156" w:beforeLines="50"/>
              <w:jc w:val="center"/>
              <w:rPr>
                <w:rFonts w:ascii="宋体" w:hAnsi="宋体"/>
                <w:b/>
                <w:color w:val="000000"/>
                <w:sz w:val="24"/>
              </w:rPr>
            </w:pPr>
            <w:r>
              <w:rPr>
                <w:rFonts w:hint="eastAsia" w:ascii="宋体" w:hAnsi="宋体"/>
                <w:b/>
                <w:color w:val="000000"/>
                <w:sz w:val="24"/>
                <w:lang w:eastAsia="zh-CN"/>
              </w:rPr>
              <w:t>意见</w:t>
            </w:r>
          </w:p>
        </w:tc>
        <w:tc>
          <w:tcPr>
            <w:tcW w:w="8535" w:type="dxa"/>
            <w:gridSpan w:val="6"/>
            <w:tcBorders>
              <w:top w:val="single" w:color="000000" w:sz="8" w:space="0"/>
              <w:left w:val="single" w:color="000000" w:sz="8" w:space="0"/>
              <w:bottom w:val="single" w:color="000000" w:sz="8" w:space="0"/>
              <w:right w:val="single" w:color="000000" w:sz="8" w:space="0"/>
            </w:tcBorders>
            <w:shd w:val="clear" w:color="auto" w:fill="FFFFFF"/>
            <w:vAlign w:val="top"/>
          </w:tcPr>
          <w:p>
            <w:pPr>
              <w:ind w:right="960"/>
              <w:rPr>
                <w:rFonts w:hint="eastAsia"/>
                <w:color w:val="000000"/>
                <w:sz w:val="24"/>
              </w:rPr>
            </w:pPr>
          </w:p>
          <w:p>
            <w:pPr>
              <w:ind w:right="960"/>
              <w:rPr>
                <w:rFonts w:hint="eastAsia"/>
                <w:color w:val="000000"/>
                <w:sz w:val="24"/>
              </w:rPr>
            </w:pPr>
          </w:p>
          <w:p>
            <w:pPr>
              <w:tabs>
                <w:tab w:val="left" w:pos="5322"/>
                <w:tab w:val="left" w:pos="5712"/>
                <w:tab w:val="left" w:pos="5967"/>
              </w:tabs>
              <w:rPr>
                <w:color w:val="000000"/>
                <w:sz w:val="24"/>
              </w:rPr>
            </w:pPr>
            <w:r>
              <w:rPr>
                <w:rFonts w:hint="eastAsia"/>
                <w:color w:val="000000"/>
                <w:sz w:val="24"/>
                <w:lang w:val="en-US" w:eastAsia="zh-CN"/>
              </w:rPr>
              <w:t xml:space="preserve">                                               </w:t>
            </w:r>
            <w:r>
              <w:rPr>
                <w:rFonts w:hint="eastAsia"/>
                <w:color w:val="000000"/>
                <w:sz w:val="24"/>
              </w:rPr>
              <w:t>（公</w:t>
            </w:r>
            <w:r>
              <w:rPr>
                <w:color w:val="000000"/>
                <w:sz w:val="24"/>
              </w:rPr>
              <w:t xml:space="preserve">  </w:t>
            </w:r>
            <w:r>
              <w:rPr>
                <w:rFonts w:hint="eastAsia"/>
                <w:color w:val="000000"/>
                <w:sz w:val="24"/>
              </w:rPr>
              <w:t>章）</w:t>
            </w:r>
            <w:r>
              <w:rPr>
                <w:color w:val="000000"/>
                <w:sz w:val="24"/>
              </w:rPr>
              <w:t xml:space="preserve">           </w:t>
            </w:r>
          </w:p>
          <w:p>
            <w:pPr>
              <w:ind w:right="96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lang w:val="en-US" w:eastAsia="zh-CN"/>
              </w:rPr>
              <w:t xml:space="preserve">  </w:t>
            </w:r>
            <w:r>
              <w:rPr>
                <w:rFonts w:hint="eastAsia"/>
                <w:color w:val="000000"/>
                <w:sz w:val="24"/>
              </w:rPr>
              <w:t>年</w:t>
            </w:r>
            <w:r>
              <w:rPr>
                <w:color w:val="000000"/>
                <w:sz w:val="24"/>
              </w:rPr>
              <w:t xml:space="preserve">  </w:t>
            </w:r>
            <w:r>
              <w:rPr>
                <w:rFonts w:hint="eastAsia"/>
                <w:color w:val="000000"/>
                <w:sz w:val="24"/>
              </w:rPr>
              <w:t xml:space="preserve"> 月</w:t>
            </w:r>
            <w:r>
              <w:rPr>
                <w:color w:val="000000"/>
                <w:sz w:val="24"/>
              </w:rPr>
              <w:t xml:space="preserve">   </w:t>
            </w:r>
            <w:r>
              <w:rPr>
                <w:rFonts w:hint="eastAsia"/>
                <w:color w:val="000000"/>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9835" w:type="dxa"/>
            <w:gridSpan w:val="7"/>
            <w:tcBorders>
              <w:top w:val="single" w:color="000000" w:sz="8" w:space="0"/>
              <w:left w:val="single" w:color="000000" w:sz="8" w:space="0"/>
              <w:bottom w:val="single" w:color="000000" w:sz="8" w:space="0"/>
              <w:right w:val="single" w:color="000000" w:sz="8" w:space="0"/>
            </w:tcBorders>
            <w:shd w:val="clear" w:color="auto" w:fill="FFFFFF"/>
            <w:vAlign w:val="top"/>
          </w:tcPr>
          <w:p>
            <w:pPr>
              <w:rPr>
                <w:rFonts w:hint="eastAsia"/>
                <w:color w:val="000000"/>
                <w:sz w:val="18"/>
                <w:szCs w:val="18"/>
              </w:rPr>
            </w:pPr>
            <w:r>
              <w:rPr>
                <w:rFonts w:hint="eastAsia"/>
                <w:color w:val="000000"/>
                <w:sz w:val="18"/>
                <w:szCs w:val="18"/>
              </w:rPr>
              <w:t>注意事项：</w:t>
            </w:r>
          </w:p>
          <w:p>
            <w:pPr>
              <w:numPr>
                <w:ilvl w:val="0"/>
                <w:numId w:val="0"/>
              </w:numPr>
              <w:ind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rPr>
              <w:t>此表填完后的电子版和候选人的生活照电子版（</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张），发送至767491349@qq.com，纸质版由</w:t>
            </w:r>
            <w:r>
              <w:rPr>
                <w:rFonts w:hint="eastAsia" w:ascii="宋体" w:hAnsi="宋体" w:eastAsia="宋体" w:cs="宋体"/>
                <w:color w:val="000000"/>
                <w:sz w:val="24"/>
                <w:szCs w:val="24"/>
                <w:lang w:eastAsia="zh-CN"/>
              </w:rPr>
              <w:t>二级学院团委</w:t>
            </w:r>
            <w:r>
              <w:rPr>
                <w:rFonts w:hint="eastAsia" w:ascii="宋体" w:hAnsi="宋体" w:eastAsia="宋体" w:cs="宋体"/>
                <w:color w:val="000000"/>
                <w:sz w:val="24"/>
                <w:szCs w:val="24"/>
              </w:rPr>
              <w:t>签章后上报学工处。</w:t>
            </w:r>
          </w:p>
          <w:p>
            <w:pPr>
              <w:numPr>
                <w:ilvl w:val="0"/>
                <w:numId w:val="0"/>
              </w:numPr>
              <w:ind w:leftChars="0"/>
              <w:rPr>
                <w:color w:val="000000"/>
                <w:sz w:val="24"/>
              </w:rPr>
            </w:pPr>
            <w:r>
              <w:rPr>
                <w:rFonts w:hint="eastAsia" w:ascii="宋体" w:hAnsi="宋体" w:eastAsia="宋体" w:cs="宋体"/>
                <w:color w:val="000000"/>
                <w:sz w:val="24"/>
                <w:szCs w:val="24"/>
                <w:lang w:val="en-US" w:eastAsia="zh-CN"/>
              </w:rPr>
              <w:t xml:space="preserve">   2.</w:t>
            </w:r>
            <w:r>
              <w:rPr>
                <w:rFonts w:hint="eastAsia" w:ascii="宋体" w:hAnsi="宋体" w:eastAsia="宋体" w:cs="宋体"/>
                <w:color w:val="000000"/>
                <w:sz w:val="24"/>
                <w:szCs w:val="24"/>
                <w:lang w:eastAsia="zh-CN"/>
              </w:rPr>
              <w:t>个人事迹材料第一人称填写，主要从思想、生活、学习及带班级情况写，此表一式一份，进行双面打印</w:t>
            </w:r>
            <w:r>
              <w:rPr>
                <w:rFonts w:hint="eastAsia" w:ascii="宋体" w:hAnsi="宋体" w:eastAsia="宋体" w:cs="宋体"/>
                <w:color w:val="000000"/>
                <w:sz w:val="24"/>
                <w:szCs w:val="24"/>
              </w:rPr>
              <w:t>。</w:t>
            </w:r>
          </w:p>
        </w:tc>
      </w:tr>
    </w:tbl>
    <w:p>
      <w:pPr>
        <w:rPr>
          <w:rFonts w:hint="eastAsia"/>
          <w:lang w:eastAsia="zh-CN"/>
        </w:rPr>
      </w:pPr>
    </w:p>
    <w:tbl>
      <w:tblPr>
        <w:tblStyle w:val="7"/>
        <w:tblpPr w:leftFromText="180" w:rightFromText="180" w:vertAnchor="text" w:horzAnchor="page" w:tblpX="1110" w:tblpY="85"/>
        <w:tblOverlap w:val="never"/>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960" w:type="dxa"/>
          </w:tcPr>
          <w:p>
            <w:pPr>
              <w:jc w:val="center"/>
              <w:rPr>
                <w:rFonts w:hint="eastAsia"/>
                <w:lang w:eastAsia="zh-CN"/>
              </w:rPr>
            </w:pPr>
            <w:r>
              <w:rPr>
                <w:rFonts w:hint="eastAsia"/>
                <w:b/>
                <w:bCs/>
                <w:sz w:val="28"/>
                <w:szCs w:val="32"/>
                <w:lang w:eastAsia="zh-CN"/>
              </w:rPr>
              <w:t>个人主要事迹</w:t>
            </w:r>
            <w:r>
              <w:rPr>
                <w:rFonts w:hint="eastAsia"/>
                <w:lang w:eastAsia="zh-CN"/>
              </w:rPr>
              <w:t>（</w:t>
            </w:r>
            <w:r>
              <w:rPr>
                <w:rFonts w:hint="eastAsia"/>
                <w:lang w:val="en-US" w:eastAsia="zh-CN"/>
              </w:rPr>
              <w:t>1000字左右</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9" w:hRule="atLeast"/>
          <w:jc w:val="center"/>
        </w:trPr>
        <w:tc>
          <w:tcPr>
            <w:tcW w:w="9960" w:type="dxa"/>
          </w:tcPr>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c>
      </w:tr>
    </w:tbl>
    <w:p>
      <w:pPr>
        <w:rPr>
          <w:rFonts w:hint="eastAsia"/>
          <w:lang w:eastAsia="zh-CN"/>
        </w:rPr>
      </w:pPr>
    </w:p>
    <w:p>
      <w:pPr>
        <w:spacing w:line="500" w:lineRule="exact"/>
        <w:rPr>
          <w:rFonts w:hint="eastAsia" w:ascii="宋体" w:hAnsi="宋体"/>
          <w:b w:val="0"/>
          <w:bCs w:val="0"/>
          <w:sz w:val="24"/>
          <w:szCs w:val="24"/>
          <w:lang w:eastAsia="zh-CN"/>
        </w:rPr>
      </w:pPr>
    </w:p>
    <w:sectPr>
      <w:pgSz w:w="11906" w:h="16838"/>
      <w:pgMar w:top="1417" w:right="1247" w:bottom="1417" w:left="1247" w:header="567" w:footer="567"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黑体">
    <w:panose1 w:val="02010600030101010101"/>
    <w:charset w:val="86"/>
    <w:family w:val="modern"/>
    <w:pitch w:val="default"/>
    <w:sig w:usb0="00000001" w:usb1="080E0000" w:usb2="00000000" w:usb3="00000000" w:csb0="00040000"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0F3C52" w:usb2="00000016" w:usb3="00000000" w:csb0="0004001F" w:csb1="00000000"/>
  </w:font>
  <w:font w:name="黑体">
    <w:panose1 w:val="02010600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黑体">
    <w:panose1 w:val="02010600030101010101"/>
    <w:charset w:val="86"/>
    <w:family w:val="decorative"/>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 w:name="黑体">
    <w:panose1 w:val="02010600030101010101"/>
    <w:charset w:val="86"/>
    <w:family w:val="roman"/>
    <w:pitch w:val="default"/>
    <w:sig w:usb0="00000001" w:usb1="080E0000" w:usb2="00000000" w:usb3="00000000" w:csb0="00040000" w:csb1="00000000"/>
  </w:font>
  <w:font w:name="微软雅黑">
    <w:panose1 w:val="020B0503020204020204"/>
    <w:charset w:val="86"/>
    <w:family w:val="modern"/>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汉仪旗黑-55S">
    <w:panose1 w:val="00020600040101010101"/>
    <w:charset w:val="86"/>
    <w:family w:val="auto"/>
    <w:pitch w:val="default"/>
    <w:sig w:usb0="A00002BF" w:usb1="18EF7CFA" w:usb2="00000016" w:usb3="00000000" w:csb0="00040000" w:csb1="00000000"/>
  </w:font>
  <w:font w:name="微软雅黑">
    <w:panose1 w:val="020B0503020204020204"/>
    <w:charset w:val="86"/>
    <w:family w:val="roman"/>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both"/>
      <w:rPr>
        <w:rFonts w:ascii="华文行楷" w:eastAsia="华文行楷"/>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jc w:val="left"/>
      <w:rPr>
        <w:rFonts w:ascii="华文行楷" w:eastAsia="华文行楷"/>
        <w:sz w:val="21"/>
      </w:rPr>
    </w:pPr>
    <w:r>
      <w:rPr>
        <w:rFonts w:hint="eastAsia" w:ascii="华文行楷" w:eastAsia="华文行楷"/>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D4D"/>
    <w:rsid w:val="00021D4D"/>
    <w:rsid w:val="00085C0F"/>
    <w:rsid w:val="00125B4C"/>
    <w:rsid w:val="00163B5D"/>
    <w:rsid w:val="002C16FD"/>
    <w:rsid w:val="00507338"/>
    <w:rsid w:val="00645CC0"/>
    <w:rsid w:val="007907FC"/>
    <w:rsid w:val="00AB5345"/>
    <w:rsid w:val="00B30B49"/>
    <w:rsid w:val="00C14154"/>
    <w:rsid w:val="00CF26BA"/>
    <w:rsid w:val="00DD760C"/>
    <w:rsid w:val="00E95A3C"/>
    <w:rsid w:val="00F55C33"/>
    <w:rsid w:val="00F668CA"/>
    <w:rsid w:val="04BD5452"/>
    <w:rsid w:val="0C493935"/>
    <w:rsid w:val="137E1789"/>
    <w:rsid w:val="169C3444"/>
    <w:rsid w:val="183F4C39"/>
    <w:rsid w:val="19AD57B1"/>
    <w:rsid w:val="1F7D6E36"/>
    <w:rsid w:val="20201EC2"/>
    <w:rsid w:val="24F26109"/>
    <w:rsid w:val="2BFF06BF"/>
    <w:rsid w:val="2E090714"/>
    <w:rsid w:val="31E475DC"/>
    <w:rsid w:val="329C1497"/>
    <w:rsid w:val="33EC20BE"/>
    <w:rsid w:val="3658309E"/>
    <w:rsid w:val="3AD65514"/>
    <w:rsid w:val="3D482EF6"/>
    <w:rsid w:val="3E5B60DB"/>
    <w:rsid w:val="40C50AD3"/>
    <w:rsid w:val="447659E0"/>
    <w:rsid w:val="4ABC5DAA"/>
    <w:rsid w:val="4AC779BE"/>
    <w:rsid w:val="52F656AA"/>
    <w:rsid w:val="5B1B5005"/>
    <w:rsid w:val="63C11A36"/>
    <w:rsid w:val="66763229"/>
    <w:rsid w:val="68754EED"/>
    <w:rsid w:val="6A3D00DC"/>
    <w:rsid w:val="6EFF50FF"/>
    <w:rsid w:val="6FAA2D41"/>
    <w:rsid w:val="6FE10C9C"/>
    <w:rsid w:val="75211CB2"/>
    <w:rsid w:val="76F507BA"/>
    <w:rsid w:val="78F227FE"/>
    <w:rsid w:val="7B9F58E0"/>
    <w:rsid w:val="7F91325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0"/>
    <w:rPr>
      <w:color w:val="0000FF"/>
      <w:u w:val="single"/>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4</Pages>
  <Words>145</Words>
  <Characters>829</Characters>
  <Lines>6</Lines>
  <Paragraphs>1</Paragraphs>
  <ScaleCrop>false</ScaleCrop>
  <LinksUpToDate>false</LinksUpToDate>
  <CharactersWithSpaces>973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2016-04-25T02:08:00Z</dcterms:created>
  <dc:creator>admin</dc:creator>
  <cp:lastModifiedBy>Administrator</cp:lastModifiedBy>
  <dcterms:modified xsi:type="dcterms:W3CDTF">2016-05-17T01:08:49Z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