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5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关于开展2020届优秀毕业生评选工作的通知</w:t>
      </w:r>
    </w:p>
    <w:p>
      <w:pPr>
        <w:spacing w:line="550" w:lineRule="exact"/>
        <w:jc w:val="center"/>
        <w:rPr>
          <w:rFonts w:ascii="宋体" w:hAnsi="宋体" w:eastAsia="宋体" w:cs="宋体"/>
          <w:b/>
          <w:sz w:val="44"/>
          <w:szCs w:val="44"/>
        </w:rPr>
      </w:pPr>
    </w:p>
    <w:p>
      <w:pPr>
        <w:spacing w:line="550" w:lineRule="exact"/>
        <w:ind w:leftChars="-1" w:hanging="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各二级学院、各毕业班：</w:t>
      </w:r>
    </w:p>
    <w:p>
      <w:pPr>
        <w:widowControl/>
        <w:snapToGrid w:val="0"/>
        <w:spacing w:line="55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为表彰2020届品学兼优的毕业生，积极引导在校学生坚持德、智、体、美全面发展，进一步推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</w:t>
      </w:r>
      <w:r>
        <w:rPr>
          <w:rFonts w:hint="eastAsia" w:ascii="仿宋" w:hAnsi="仿宋" w:eastAsia="仿宋" w:cs="仿宋"/>
          <w:sz w:val="32"/>
          <w:szCs w:val="32"/>
        </w:rPr>
        <w:t>校风学风建设，学校决定开展2020届优秀毕业生评选活动，现将有关事项通知如下：</w:t>
      </w:r>
    </w:p>
    <w:p>
      <w:pPr>
        <w:spacing w:line="550" w:lineRule="exact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一、评选小组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各二级学院评选小组由二级学院院长、总支书记、副书记、2020届毕业班辅导员和学生代表组成。</w:t>
      </w:r>
    </w:p>
    <w:p>
      <w:pPr>
        <w:spacing w:line="550" w:lineRule="exact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二、评选条件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1.热爱祖国，模范遵守国家法律法规，遵守《高等学校学生行为准则》，遵守学院各项规章制度；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2.尊敬师长、团结同学、诚信友善、关心集体，积极参加社团和公益活动；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3.学习目的明确，态度端正，成绩优异，身心健康；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4.在校期间曾荣获校级“优秀学生干部”、“优秀团干”、“优秀团员”等称号之一，或荣获奖学金2次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以上，或在创新创业实践方面有突出成就。</w:t>
      </w:r>
    </w:p>
    <w:p>
      <w:pPr>
        <w:spacing w:line="55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三、评选程序及工作要求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1.5月6日—5月10日各二级学院组织学生开展申报工作；</w:t>
      </w:r>
    </w:p>
    <w:p>
      <w:pPr>
        <w:spacing w:line="55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2.各二级学院于2020年5月15日前将申报材料（见附件）纸质版一式两份报送学生工作处；并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将</w:t>
      </w:r>
      <w:r>
        <w:rPr>
          <w:rFonts w:hint="eastAsia" w:ascii="仿宋" w:hAnsi="仿宋" w:eastAsia="仿宋" w:cs="仿宋"/>
          <w:sz w:val="32"/>
          <w:szCs w:val="32"/>
        </w:rPr>
        <w:t>附件一、附件二电子版发送至邮箱：1449019775@qq.com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3.各二级学院评选小组遵循公平、公正、公开的原则，依规组织评选工作； 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4.学生工作处审核、公示无异议后，报学校审批。</w:t>
      </w:r>
    </w:p>
    <w:p>
      <w:pPr>
        <w:spacing w:line="550" w:lineRule="exact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四、评选对象和名额分配  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凡我校在籍全日制应届毕业生均可参加评选。优秀毕业生的名额按各二级学院毕业人数的5%进行分配，具体如下: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tbl>
      <w:tblPr>
        <w:tblStyle w:val="5"/>
        <w:tblW w:w="856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1610"/>
        <w:gridCol w:w="21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569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ahoma" w:hAnsi="Tahoma" w:eastAsia="宋体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32"/>
                <w:szCs w:val="32"/>
              </w:rPr>
              <w:t>2020</w:t>
            </w:r>
            <w:r>
              <w:rPr>
                <w:rFonts w:hint="eastAsia" w:ascii="宋体" w:hAnsi="宋体" w:eastAsia="宋体" w:cs="Tahoma"/>
                <w:color w:val="000000"/>
                <w:kern w:val="0"/>
                <w:sz w:val="32"/>
                <w:szCs w:val="32"/>
              </w:rPr>
              <w:t>届优秀毕业生评选比例分配表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83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  <w:t>二级学院</w:t>
            </w:r>
          </w:p>
        </w:tc>
        <w:tc>
          <w:tcPr>
            <w:tcW w:w="16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  <w:t>总人数</w:t>
            </w:r>
          </w:p>
        </w:tc>
        <w:tc>
          <w:tcPr>
            <w:tcW w:w="2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  <w:t>推荐人数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83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1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ahoma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508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经济管理学院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458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会计学院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533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信息工程学院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457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设计学院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338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人文学院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446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22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传媒学院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合计</w:t>
            </w:r>
          </w:p>
        </w:tc>
        <w:tc>
          <w:tcPr>
            <w:tcW w:w="1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>2769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" w:hAnsi="仿宋" w:eastAsia="仿宋" w:cs="Tahoma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32"/>
                <w:szCs w:val="32"/>
              </w:rPr>
              <w:t xml:space="preserve">138 </w:t>
            </w:r>
          </w:p>
        </w:tc>
      </w:tr>
    </w:tbl>
    <w:p>
      <w:pPr>
        <w:spacing w:line="55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50" w:lineRule="exact"/>
        <w:ind w:left="1918" w:leftChars="304" w:hanging="1280" w:hangingChars="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《华南农业大学珠江学院2020届优秀毕业生申请表》</w:t>
      </w:r>
    </w:p>
    <w:p>
      <w:pPr>
        <w:spacing w:line="550" w:lineRule="exact"/>
        <w:ind w:firstLine="1600" w:firstLineChars="5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《2020届优秀毕业生名单汇总表》</w:t>
      </w:r>
    </w:p>
    <w:p>
      <w:pPr>
        <w:spacing w:line="55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50" w:lineRule="exact"/>
        <w:ind w:right="56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spacing w:line="550" w:lineRule="exact"/>
        <w:ind w:right="56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华南农业大学珠江学院</w:t>
      </w:r>
    </w:p>
    <w:p>
      <w:pPr>
        <w:spacing w:line="550" w:lineRule="exact"/>
        <w:ind w:left="102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2020年5月6日</w:t>
      </w:r>
    </w:p>
    <w:p/>
    <w:sectPr>
      <w:footerReference r:id="rId3" w:type="default"/>
      <w:pgSz w:w="11906" w:h="16838"/>
      <w:pgMar w:top="2098" w:right="1531" w:bottom="2098" w:left="1531" w:header="851" w:footer="992" w:gutter="0"/>
      <w:pgNumType w:fmt="numberInDash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- 2 -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6D9"/>
    <w:rsid w:val="00172A27"/>
    <w:rsid w:val="00183043"/>
    <w:rsid w:val="001B46D5"/>
    <w:rsid w:val="002F0CB7"/>
    <w:rsid w:val="003B23EE"/>
    <w:rsid w:val="003E3674"/>
    <w:rsid w:val="0045529D"/>
    <w:rsid w:val="00544B0E"/>
    <w:rsid w:val="005C694F"/>
    <w:rsid w:val="008B17A0"/>
    <w:rsid w:val="00905AFF"/>
    <w:rsid w:val="00A91D5E"/>
    <w:rsid w:val="00B30B3D"/>
    <w:rsid w:val="00BF1DA1"/>
    <w:rsid w:val="00D120D3"/>
    <w:rsid w:val="00D97243"/>
    <w:rsid w:val="00E76085"/>
    <w:rsid w:val="00EE0CEE"/>
    <w:rsid w:val="01B84DFD"/>
    <w:rsid w:val="22CF32EA"/>
    <w:rsid w:val="39396E4E"/>
    <w:rsid w:val="3DCD583A"/>
    <w:rsid w:val="3F7B4695"/>
    <w:rsid w:val="45D553BB"/>
    <w:rsid w:val="474C07EF"/>
    <w:rsid w:val="6BC15EA7"/>
    <w:rsid w:val="770733FF"/>
    <w:rsid w:val="7888566C"/>
    <w:rsid w:val="79CA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3</Pages>
  <Words>127</Words>
  <Characters>725</Characters>
  <Lines>6</Lines>
  <Paragraphs>1</Paragraphs>
  <TotalTime>21</TotalTime>
  <ScaleCrop>false</ScaleCrop>
  <LinksUpToDate>false</LinksUpToDate>
  <CharactersWithSpaces>851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2020-05-07T10:16:31Z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