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center"/>
        <w:textAlignment w:val="auto"/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华农珠江发〔201</w:t>
      </w: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〕</w:t>
      </w: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32</w:t>
      </w: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center"/>
        <w:textAlignment w:val="auto"/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center"/>
        <w:textAlignment w:val="auto"/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center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关于制定2020年全年招标采购计划的通知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center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各二级学院（部）、各单位</w:t>
      </w:r>
      <w:bookmarkStart w:id="0" w:name="_GoBack"/>
      <w:bookmarkEnd w:id="0"/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：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了增强招标采购的计划性，提高采购效率和采购质量，为招标采购“提速增效”，也便于对一些项目进行统购统采，各二级学院（部）、各单位根据自身发展，结合集团、学校总体要求，按时制定和申报招标采购计划，现将有关事项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一、采购计划项目类别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1.后勤保障物资项目：公共办公设备，</w:t>
      </w:r>
      <w:r>
        <w:rPr>
          <w:rFonts w:hint="eastAsia" w:ascii="仿宋" w:hAnsi="仿宋" w:eastAsia="仿宋" w:cs="仿宋"/>
          <w:sz w:val="32"/>
          <w:szCs w:val="32"/>
        </w:rPr>
        <w:t>空调、学生公寓床等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后勤专项设备物资，社会服务外包项目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招待用酒、茶叶、礼品、纪念品采购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车辆保险、车辆维修等项目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2.网络信息化建设项目：校园有线无线网络设备，校园一卡通设备采购，运营商合作等项目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sectPr>
          <w:footerReference r:id="rId3" w:type="default"/>
          <w:pgSz w:w="11906" w:h="16838"/>
          <w:pgMar w:top="5272" w:right="1531" w:bottom="2098" w:left="1531" w:header="851" w:footer="992" w:gutter="0"/>
          <w:pgNumType w:fmt="numberInDash"/>
          <w:cols w:space="0" w:num="1"/>
          <w:rtlGutter w:val="0"/>
          <w:docGrid w:type="lines" w:linePitch="315" w:charSpace="0"/>
        </w:sect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3.安全保卫项目：校园安防监控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消防器材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巡逻设施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防设施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监控消防等维保合作等项目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4.教学工作项目：实验室建设项目，实验耗材、学生证、毕业证、学位证等教学物资采购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电脑、多媒体</w:t>
      </w:r>
      <w:r>
        <w:rPr>
          <w:rFonts w:hint="eastAsia" w:ascii="仿宋" w:hAnsi="仿宋" w:eastAsia="仿宋" w:cs="仿宋"/>
          <w:sz w:val="32"/>
          <w:szCs w:val="32"/>
        </w:rPr>
        <w:t>、语音室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等教学相关的硬件、软件、服务续签等项目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5.图书教材项目：馆配图书、期刊、报纸、电子期刊，图书馆用设备设施采购</w:t>
      </w:r>
      <w:r>
        <w:rPr>
          <w:rFonts w:hint="eastAsia" w:ascii="仿宋" w:hAnsi="仿宋" w:eastAsia="仿宋" w:cs="仿宋"/>
          <w:sz w:val="32"/>
          <w:szCs w:val="32"/>
        </w:rPr>
        <w:t>，教学用教材、教师读物、自编教材等项目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6.学生工作项目：新生军训服等军训物资，学生活动、迎新、毕业等学生礼品物资等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7.招生就业工作项目：招生就业等宣传材料及招生礼品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二、采购计划上报时间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z w:val="32"/>
          <w:szCs w:val="32"/>
        </w:rPr>
        <w:t>2020年1月9日前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3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三、采购计划上报程序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各二级学院（部）、各单位结合自身发展规划与工作实际制定全年招标采购计划，计划截止到2020年12月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各二级学院（部）、各单位在充分论证的基础上，填写《招标采购计划表》。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3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上报方式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各二级学院（部）、各单位按照规定时间，填写《招标采购计划表》（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见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附件）上报学校招标采购办公室。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联系人：刘老师、秦老师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3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联系电话：020-87983163；020-87974662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3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邮  箱：</w:t>
      </w:r>
      <w:r>
        <w:rPr>
          <w:rFonts w:hint="eastAsia" w:ascii="仿宋" w:hAnsi="仿宋" w:eastAsia="仿宋" w:cs="仿宋"/>
          <w:sz w:val="32"/>
          <w:szCs w:val="32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</w:rPr>
        <w:instrText xml:space="preserve"> HYPERLINK "mailto:houqinbu@vip.126.com" </w:instrText>
      </w:r>
      <w:r>
        <w:rPr>
          <w:rFonts w:hint="eastAsia" w:ascii="仿宋" w:hAnsi="仿宋" w:eastAsia="仿宋" w:cs="仿宋"/>
          <w:sz w:val="32"/>
          <w:szCs w:val="32"/>
        </w:rPr>
        <w:fldChar w:fldCharType="separate"/>
      </w:r>
      <w:r>
        <w:rPr>
          <w:rFonts w:hint="eastAsia" w:ascii="仿宋" w:hAnsi="仿宋" w:eastAsia="仿宋" w:cs="仿宋"/>
          <w:sz w:val="32"/>
          <w:szCs w:val="32"/>
        </w:rPr>
        <w:t>zhujiang_</w:t>
      </w:r>
      <w:r>
        <w:rPr>
          <w:rFonts w:hint="eastAsia" w:ascii="仿宋" w:hAnsi="仿宋" w:eastAsia="仿宋" w:cs="仿宋"/>
          <w:sz w:val="32"/>
          <w:szCs w:val="32"/>
        </w:rPr>
        <w:fldChar w:fldCharType="end"/>
      </w:r>
      <w:r>
        <w:rPr>
          <w:rFonts w:hint="eastAsia" w:ascii="仿宋" w:hAnsi="仿宋" w:eastAsia="仿宋" w:cs="仿宋"/>
          <w:sz w:val="32"/>
          <w:szCs w:val="32"/>
        </w:rPr>
        <w:t>zcb@126.com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五、有关要求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1.重视计划性。各二级学院（部）、各单位要以支撑学校战略发展为目标，高度重视计划性，以严谨准确的原则做好招标采购计划申报工作；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2.重视合作统筹。各二级学院（部）、各单位结合自身业务范围和项目需求，遵循集约创新和协调高效原则制定招标采购计划。避免对重要、大宗项目出现漏报、分解的情况出现。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3.重视时间节点。各二级学院（部）、各单位根据具体项目特点，分析项目招标采购前期准备工作中所涉及到的各类问题，倒排时间节点，上报计划时各个时间节点的计算要仔细考量。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z w:val="32"/>
          <w:szCs w:val="32"/>
        </w:rPr>
        <w:t>4.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该计划不作为立项审批依据。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附件：招标采购计划表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righ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        华南农业大学珠江学院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2019年12月31日</w:t>
      </w:r>
    </w:p>
    <w:sectPr>
      <w:pgSz w:w="11906" w:h="16838"/>
      <w:pgMar w:top="2098" w:right="1531" w:bottom="2098" w:left="1531" w:header="851" w:footer="992" w:gutter="0"/>
      <w:pgNumType w:fmt="numberInDash"/>
      <w:cols w:space="0" w:num="1"/>
      <w:rtlGutter w:val="0"/>
      <w:docGrid w:type="lines" w:linePitch="31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embedSystemFonts/>
  <w:bordersDoNotSurroundHeader w:val="1"/>
  <w:bordersDoNotSurroundFooter w:val="1"/>
  <w:documentProtection w:enforcement="0"/>
  <w:defaultTabStop w:val="420"/>
  <w:drawingGridVerticalSpacing w:val="15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55223E2"/>
    <w:rsid w:val="1D2B5F3F"/>
    <w:rsid w:val="2B797E18"/>
    <w:rsid w:val="319B0EBE"/>
    <w:rsid w:val="474C07EF"/>
    <w:rsid w:val="51F17D72"/>
    <w:rsid w:val="79CA473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lenovo</cp:lastModifiedBy>
  <cp:lastPrinted>2019-12-31T07:03:12Z</cp:lastPrinted>
  <dcterms:modified xsi:type="dcterms:W3CDTF">2019-12-31T07:03:58Z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