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C0C" w:rsidRDefault="00CD0C0C" w:rsidP="00CD0C0C">
      <w:pPr>
        <w:spacing w:line="550" w:lineRule="exact"/>
        <w:ind w:firstLineChars="200"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华农珠江教字〔2018〕15号</w:t>
      </w:r>
    </w:p>
    <w:p w:rsidR="00CD0C0C" w:rsidRDefault="00CD0C0C" w:rsidP="00CD0C0C">
      <w:pPr>
        <w:spacing w:line="550" w:lineRule="exact"/>
        <w:ind w:firstLineChars="200" w:firstLine="602"/>
        <w:rPr>
          <w:rFonts w:ascii="宋体" w:eastAsia="宋体" w:hAnsi="宋体" w:cs="Times New Roman"/>
          <w:b/>
          <w:sz w:val="30"/>
          <w:szCs w:val="30"/>
        </w:rPr>
      </w:pPr>
    </w:p>
    <w:p w:rsidR="00CD0C0C" w:rsidRDefault="00CD0C0C" w:rsidP="00CD0C0C">
      <w:pPr>
        <w:spacing w:line="550" w:lineRule="exact"/>
        <w:ind w:firstLineChars="200" w:firstLine="883"/>
        <w:jc w:val="center"/>
        <w:rPr>
          <w:rFonts w:ascii="宋体" w:hAnsi="宋体"/>
          <w:b/>
          <w:sz w:val="44"/>
          <w:szCs w:val="44"/>
        </w:rPr>
      </w:pPr>
    </w:p>
    <w:p w:rsidR="003C4944" w:rsidRPr="00CD0C0C" w:rsidRDefault="003C4944" w:rsidP="00CD0C0C">
      <w:pPr>
        <w:widowControl/>
        <w:adjustRightInd w:val="0"/>
        <w:snapToGrid w:val="0"/>
        <w:spacing w:line="500" w:lineRule="atLeast"/>
        <w:jc w:val="center"/>
        <w:rPr>
          <w:rFonts w:ascii="宋体" w:hAnsi="宋体"/>
          <w:b/>
          <w:sz w:val="44"/>
          <w:szCs w:val="44"/>
        </w:rPr>
      </w:pPr>
      <w:r w:rsidRPr="00CD0C0C">
        <w:rPr>
          <w:rFonts w:ascii="宋体" w:hAnsi="宋体"/>
          <w:b/>
          <w:sz w:val="44"/>
          <w:szCs w:val="44"/>
        </w:rPr>
        <w:t>关于做好201</w:t>
      </w:r>
      <w:r w:rsidRPr="00CD0C0C">
        <w:rPr>
          <w:rFonts w:ascii="宋体" w:hAnsi="宋体" w:hint="eastAsia"/>
          <w:b/>
          <w:sz w:val="44"/>
          <w:szCs w:val="44"/>
        </w:rPr>
        <w:t>8</w:t>
      </w:r>
      <w:r w:rsidRPr="00CD0C0C">
        <w:rPr>
          <w:rFonts w:ascii="宋体" w:hAnsi="宋体"/>
          <w:b/>
          <w:sz w:val="44"/>
          <w:szCs w:val="44"/>
        </w:rPr>
        <w:t>届毕(结)业</w:t>
      </w:r>
      <w:proofErr w:type="gramStart"/>
      <w:r w:rsidRPr="00CD0C0C">
        <w:rPr>
          <w:rFonts w:ascii="宋体" w:hAnsi="宋体"/>
          <w:b/>
          <w:sz w:val="44"/>
          <w:szCs w:val="44"/>
        </w:rPr>
        <w:t>生毕(</w:t>
      </w:r>
      <w:proofErr w:type="gramEnd"/>
      <w:r w:rsidRPr="00CD0C0C">
        <w:rPr>
          <w:rFonts w:ascii="宋体" w:hAnsi="宋体"/>
          <w:b/>
          <w:sz w:val="44"/>
          <w:szCs w:val="44"/>
        </w:rPr>
        <w:t>结)业和授予学士学位资格审核工作的通知</w:t>
      </w:r>
    </w:p>
    <w:p w:rsidR="00CD0C0C" w:rsidRDefault="00CD0C0C" w:rsidP="00CD0C0C">
      <w:pPr>
        <w:spacing w:line="55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C4944" w:rsidRPr="00CD0C0C" w:rsidRDefault="003C4944" w:rsidP="00CD0C0C">
      <w:pPr>
        <w:spacing w:line="550" w:lineRule="exact"/>
        <w:rPr>
          <w:rFonts w:ascii="仿宋_GB2312" w:eastAsia="仿宋_GB2312" w:hAnsi="仿宋_GB2312" w:cs="仿宋_GB2312"/>
          <w:sz w:val="32"/>
          <w:szCs w:val="32"/>
        </w:rPr>
      </w:pPr>
      <w:r w:rsidRPr="00CD0C0C">
        <w:rPr>
          <w:rFonts w:ascii="仿宋_GB2312" w:eastAsia="仿宋_GB2312" w:hAnsi="仿宋_GB2312" w:cs="仿宋_GB2312"/>
          <w:sz w:val="32"/>
          <w:szCs w:val="32"/>
        </w:rPr>
        <w:t>各</w:t>
      </w:r>
      <w:r w:rsidRPr="00CD0C0C">
        <w:rPr>
          <w:rFonts w:ascii="仿宋_GB2312" w:eastAsia="仿宋_GB2312" w:hAnsi="仿宋_GB2312" w:cs="仿宋_GB2312" w:hint="eastAsia"/>
          <w:sz w:val="32"/>
          <w:szCs w:val="32"/>
        </w:rPr>
        <w:t>二级学院</w:t>
      </w:r>
      <w:r w:rsidRPr="00CD0C0C">
        <w:rPr>
          <w:rFonts w:ascii="仿宋_GB2312" w:eastAsia="仿宋_GB2312" w:hAnsi="仿宋_GB2312" w:cs="仿宋_GB2312"/>
          <w:sz w:val="32"/>
          <w:szCs w:val="32"/>
        </w:rPr>
        <w:t>（部）</w:t>
      </w:r>
      <w:r w:rsidR="00E62844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E62844">
        <w:rPr>
          <w:rFonts w:ascii="仿宋_GB2312" w:eastAsia="仿宋_GB2312" w:hAnsi="仿宋_GB2312" w:cs="仿宋_GB2312"/>
          <w:sz w:val="32"/>
          <w:szCs w:val="32"/>
        </w:rPr>
        <w:t>各单位</w:t>
      </w:r>
      <w:r w:rsidRPr="00CD0C0C">
        <w:rPr>
          <w:rFonts w:ascii="仿宋_GB2312" w:eastAsia="仿宋_GB2312" w:hAnsi="仿宋_GB2312" w:cs="仿宋_GB2312"/>
          <w:sz w:val="32"/>
          <w:szCs w:val="32"/>
        </w:rPr>
        <w:t>：</w:t>
      </w:r>
    </w:p>
    <w:p w:rsidR="003C4944" w:rsidRPr="00CD0C0C" w:rsidRDefault="003C4944" w:rsidP="00CD0C0C">
      <w:pPr>
        <w:spacing w:line="55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CD0C0C">
        <w:rPr>
          <w:rFonts w:ascii="仿宋_GB2312" w:eastAsia="仿宋_GB2312" w:hAnsi="仿宋_GB2312" w:cs="仿宋_GB2312"/>
          <w:sz w:val="32"/>
          <w:szCs w:val="32"/>
        </w:rPr>
        <w:t>根据《华南农业大学珠江学院学生学籍管理实施细则》(华农珠江教字〔201</w:t>
      </w:r>
      <w:r w:rsidRPr="00CD0C0C">
        <w:rPr>
          <w:rFonts w:ascii="仿宋_GB2312" w:eastAsia="仿宋_GB2312" w:hAnsi="仿宋_GB2312" w:cs="仿宋_GB2312" w:hint="eastAsia"/>
          <w:sz w:val="32"/>
          <w:szCs w:val="32"/>
        </w:rPr>
        <w:t>7</w:t>
      </w:r>
      <w:r w:rsidRPr="00CD0C0C">
        <w:rPr>
          <w:rFonts w:ascii="仿宋_GB2312" w:eastAsia="仿宋_GB2312" w:hAnsi="仿宋_GB2312" w:cs="仿宋_GB2312"/>
          <w:sz w:val="32"/>
          <w:szCs w:val="32"/>
        </w:rPr>
        <w:t>〕7号)和《华南农业大学珠江学院授予学士学位工作细则》(华农珠江教字〔2011〕29 号)精神，为做好201</w:t>
      </w:r>
      <w:r w:rsidRPr="00CD0C0C">
        <w:rPr>
          <w:rFonts w:ascii="仿宋_GB2312" w:eastAsia="仿宋_GB2312" w:hAnsi="仿宋_GB2312" w:cs="仿宋_GB2312" w:hint="eastAsia"/>
          <w:sz w:val="32"/>
          <w:szCs w:val="32"/>
        </w:rPr>
        <w:t>8</w:t>
      </w:r>
      <w:r w:rsidRPr="00CD0C0C">
        <w:rPr>
          <w:rFonts w:ascii="仿宋_GB2312" w:eastAsia="仿宋_GB2312" w:hAnsi="仿宋_GB2312" w:cs="仿宋_GB2312"/>
          <w:sz w:val="32"/>
          <w:szCs w:val="32"/>
        </w:rPr>
        <w:t>届毕(结)业</w:t>
      </w:r>
      <w:proofErr w:type="gramStart"/>
      <w:r w:rsidRPr="00CD0C0C">
        <w:rPr>
          <w:rFonts w:ascii="仿宋_GB2312" w:eastAsia="仿宋_GB2312" w:hAnsi="仿宋_GB2312" w:cs="仿宋_GB2312"/>
          <w:sz w:val="32"/>
          <w:szCs w:val="32"/>
        </w:rPr>
        <w:t>生毕(</w:t>
      </w:r>
      <w:proofErr w:type="gramEnd"/>
      <w:r w:rsidRPr="00CD0C0C">
        <w:rPr>
          <w:rFonts w:ascii="仿宋_GB2312" w:eastAsia="仿宋_GB2312" w:hAnsi="仿宋_GB2312" w:cs="仿宋_GB2312"/>
          <w:sz w:val="32"/>
          <w:szCs w:val="32"/>
        </w:rPr>
        <w:t>结)业和授予学士学位资格审核工作，现将有关事宜通知如下：</w:t>
      </w:r>
    </w:p>
    <w:p w:rsidR="003C4944" w:rsidRPr="00CD0C0C" w:rsidRDefault="003C4944" w:rsidP="00CD0C0C">
      <w:pPr>
        <w:spacing w:line="55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CD0C0C">
        <w:rPr>
          <w:rFonts w:ascii="仿宋_GB2312" w:eastAsia="仿宋_GB2312" w:hAnsi="仿宋_GB2312" w:cs="仿宋_GB2312"/>
          <w:sz w:val="32"/>
          <w:szCs w:val="32"/>
        </w:rPr>
        <w:t>一、毕(结)业</w:t>
      </w:r>
      <w:proofErr w:type="gramStart"/>
      <w:r w:rsidRPr="00CD0C0C">
        <w:rPr>
          <w:rFonts w:ascii="仿宋_GB2312" w:eastAsia="仿宋_GB2312" w:hAnsi="仿宋_GB2312" w:cs="仿宋_GB2312"/>
          <w:sz w:val="32"/>
          <w:szCs w:val="32"/>
        </w:rPr>
        <w:t>生毕(</w:t>
      </w:r>
      <w:proofErr w:type="gramEnd"/>
      <w:r w:rsidRPr="00CD0C0C">
        <w:rPr>
          <w:rFonts w:ascii="仿宋_GB2312" w:eastAsia="仿宋_GB2312" w:hAnsi="仿宋_GB2312" w:cs="仿宋_GB2312"/>
          <w:sz w:val="32"/>
          <w:szCs w:val="32"/>
        </w:rPr>
        <w:t>结)业审</w:t>
      </w:r>
      <w:r w:rsidR="00E62844">
        <w:rPr>
          <w:rFonts w:ascii="仿宋_GB2312" w:eastAsia="仿宋_GB2312" w:hAnsi="仿宋_GB2312" w:cs="仿宋_GB2312"/>
          <w:sz w:val="32"/>
          <w:szCs w:val="32"/>
        </w:rPr>
        <w:t>核工作。学生修完人才培养方案规定内容，成绩合格，准予毕业，由学校</w:t>
      </w:r>
      <w:r w:rsidRPr="00CD0C0C">
        <w:rPr>
          <w:rFonts w:ascii="仿宋_GB2312" w:eastAsia="仿宋_GB2312" w:hAnsi="仿宋_GB2312" w:cs="仿宋_GB2312"/>
          <w:sz w:val="32"/>
          <w:szCs w:val="32"/>
        </w:rPr>
        <w:t>发给毕业证书</w:t>
      </w:r>
      <w:r w:rsidRPr="00CD0C0C">
        <w:rPr>
          <w:rFonts w:ascii="仿宋_GB2312" w:eastAsia="仿宋_GB2312" w:hAnsi="仿宋_GB2312" w:cs="仿宋_GB2312" w:hint="eastAsia"/>
          <w:sz w:val="32"/>
          <w:szCs w:val="32"/>
        </w:rPr>
        <w:t>。各二级学院</w:t>
      </w:r>
      <w:r w:rsidRPr="00CD0C0C">
        <w:rPr>
          <w:rFonts w:ascii="仿宋_GB2312" w:eastAsia="仿宋_GB2312" w:hAnsi="仿宋_GB2312" w:cs="仿宋_GB2312"/>
          <w:sz w:val="32"/>
          <w:szCs w:val="32"/>
        </w:rPr>
        <w:t>应当对照《201</w:t>
      </w:r>
      <w:r w:rsidRPr="00CD0C0C">
        <w:rPr>
          <w:rFonts w:ascii="仿宋_GB2312" w:eastAsia="仿宋_GB2312" w:hAnsi="仿宋_GB2312" w:cs="仿宋_GB2312" w:hint="eastAsia"/>
          <w:sz w:val="32"/>
          <w:szCs w:val="32"/>
        </w:rPr>
        <w:t>4</w:t>
      </w:r>
      <w:r w:rsidRPr="00CD0C0C">
        <w:rPr>
          <w:rFonts w:ascii="仿宋_GB2312" w:eastAsia="仿宋_GB2312" w:hAnsi="仿宋_GB2312" w:cs="仿宋_GB2312"/>
          <w:sz w:val="32"/>
          <w:szCs w:val="32"/>
        </w:rPr>
        <w:t>级人才培养方案》标准，审核各专业每一学生修读的课程和成绩，并审定其毕（结）业结论。</w:t>
      </w:r>
    </w:p>
    <w:p w:rsidR="006052BF" w:rsidRDefault="003C4944" w:rsidP="00CD0C0C">
      <w:pPr>
        <w:spacing w:line="55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  <w:sectPr w:rsidR="006052BF" w:rsidSect="006052BF">
          <w:pgSz w:w="11906" w:h="16838"/>
          <w:pgMar w:top="5273" w:right="1531" w:bottom="2098" w:left="1531" w:header="851" w:footer="992" w:gutter="0"/>
          <w:cols w:space="425"/>
          <w:docGrid w:type="lines" w:linePitch="312"/>
        </w:sectPr>
      </w:pPr>
      <w:r w:rsidRPr="00CD0C0C">
        <w:rPr>
          <w:rFonts w:ascii="仿宋_GB2312" w:eastAsia="仿宋_GB2312" w:hAnsi="仿宋_GB2312" w:cs="仿宋_GB2312"/>
          <w:sz w:val="32"/>
          <w:szCs w:val="32"/>
        </w:rPr>
        <w:t>二、授予学士学位资格审核工作。经审核准予毕业的本科毕</w:t>
      </w:r>
    </w:p>
    <w:p w:rsidR="003C4944" w:rsidRPr="00CD0C0C" w:rsidRDefault="003C4944" w:rsidP="006052BF">
      <w:pPr>
        <w:spacing w:line="550" w:lineRule="exact"/>
        <w:rPr>
          <w:rFonts w:ascii="仿宋_GB2312" w:eastAsia="仿宋_GB2312" w:hAnsi="仿宋_GB2312" w:cs="仿宋_GB2312"/>
          <w:sz w:val="32"/>
          <w:szCs w:val="32"/>
        </w:rPr>
      </w:pPr>
      <w:r w:rsidRPr="00CD0C0C">
        <w:rPr>
          <w:rFonts w:ascii="仿宋_GB2312" w:eastAsia="仿宋_GB2312" w:hAnsi="仿宋_GB2312" w:cs="仿宋_GB2312"/>
          <w:sz w:val="32"/>
          <w:szCs w:val="32"/>
        </w:rPr>
        <w:lastRenderedPageBreak/>
        <w:t>业生，各</w:t>
      </w:r>
      <w:r w:rsidRPr="00CD0C0C">
        <w:rPr>
          <w:rFonts w:ascii="仿宋_GB2312" w:eastAsia="仿宋_GB2312" w:hAnsi="仿宋_GB2312" w:cs="仿宋_GB2312" w:hint="eastAsia"/>
          <w:sz w:val="32"/>
          <w:szCs w:val="32"/>
        </w:rPr>
        <w:t>二级学院</w:t>
      </w:r>
      <w:r w:rsidRPr="00CD0C0C">
        <w:rPr>
          <w:rFonts w:ascii="仿宋_GB2312" w:eastAsia="仿宋_GB2312" w:hAnsi="仿宋_GB2312" w:cs="仿宋_GB2312"/>
          <w:sz w:val="32"/>
          <w:szCs w:val="32"/>
        </w:rPr>
        <w:t>学位</w:t>
      </w:r>
      <w:proofErr w:type="gramStart"/>
      <w:r w:rsidRPr="00CD0C0C">
        <w:rPr>
          <w:rFonts w:ascii="仿宋_GB2312" w:eastAsia="仿宋_GB2312" w:hAnsi="仿宋_GB2312" w:cs="仿宋_GB2312"/>
          <w:sz w:val="32"/>
          <w:szCs w:val="32"/>
        </w:rPr>
        <w:t>评定分</w:t>
      </w:r>
      <w:proofErr w:type="gramEnd"/>
      <w:r w:rsidRPr="00CD0C0C">
        <w:rPr>
          <w:rFonts w:ascii="仿宋_GB2312" w:eastAsia="仿宋_GB2312" w:hAnsi="仿宋_GB2312" w:cs="仿宋_GB2312"/>
          <w:sz w:val="32"/>
          <w:szCs w:val="32"/>
        </w:rPr>
        <w:t>委员会应当依据其专业人才培养方案并按照《授予学士学位工作细则》规定，审核授予本科毕业生的学术水平和条件。同时，提出各专业授予学士学位和不授予学士学位的毕业生名单。</w:t>
      </w:r>
    </w:p>
    <w:p w:rsidR="003C4944" w:rsidRPr="00CD0C0C" w:rsidRDefault="003C4944" w:rsidP="00CD0C0C">
      <w:pPr>
        <w:spacing w:line="55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CD0C0C">
        <w:rPr>
          <w:rFonts w:ascii="仿宋_GB2312" w:eastAsia="仿宋_GB2312" w:hAnsi="仿宋_GB2312" w:cs="仿宋_GB2312"/>
          <w:sz w:val="32"/>
          <w:szCs w:val="32"/>
        </w:rPr>
        <w:t>三、各</w:t>
      </w:r>
      <w:r w:rsidRPr="00CD0C0C">
        <w:rPr>
          <w:rFonts w:ascii="仿宋_GB2312" w:eastAsia="仿宋_GB2312" w:hAnsi="仿宋_GB2312" w:cs="仿宋_GB2312" w:hint="eastAsia"/>
          <w:sz w:val="32"/>
          <w:szCs w:val="32"/>
        </w:rPr>
        <w:t>二级学院</w:t>
      </w:r>
      <w:r w:rsidRPr="00CD0C0C">
        <w:rPr>
          <w:rFonts w:ascii="仿宋_GB2312" w:eastAsia="仿宋_GB2312" w:hAnsi="仿宋_GB2312" w:cs="仿宋_GB2312"/>
          <w:sz w:val="32"/>
          <w:szCs w:val="32"/>
        </w:rPr>
        <w:t>应当规范填写《201</w:t>
      </w:r>
      <w:r w:rsidRPr="00CD0C0C">
        <w:rPr>
          <w:rFonts w:ascii="仿宋_GB2312" w:eastAsia="仿宋_GB2312" w:hAnsi="仿宋_GB2312" w:cs="仿宋_GB2312" w:hint="eastAsia"/>
          <w:sz w:val="32"/>
          <w:szCs w:val="32"/>
        </w:rPr>
        <w:t>8</w:t>
      </w:r>
      <w:r w:rsidRPr="00CD0C0C">
        <w:rPr>
          <w:rFonts w:ascii="仿宋_GB2312" w:eastAsia="仿宋_GB2312" w:hAnsi="仿宋_GB2312" w:cs="仿宋_GB2312"/>
          <w:sz w:val="32"/>
          <w:szCs w:val="32"/>
        </w:rPr>
        <w:t>届毕(结)业生毕(结)业和学士学位授予资格审核表》，认真撰写《学位评定分委员会学士学位审核报告》，并于5月</w:t>
      </w:r>
      <w:r w:rsidR="009D15BF" w:rsidRPr="00CD0C0C">
        <w:rPr>
          <w:rFonts w:ascii="仿宋_GB2312" w:eastAsia="仿宋_GB2312" w:hAnsi="仿宋_GB2312" w:cs="仿宋_GB2312" w:hint="eastAsia"/>
          <w:sz w:val="32"/>
          <w:szCs w:val="32"/>
        </w:rPr>
        <w:t>30</w:t>
      </w:r>
      <w:r w:rsidRPr="00CD0C0C">
        <w:rPr>
          <w:rFonts w:ascii="仿宋_GB2312" w:eastAsia="仿宋_GB2312" w:hAnsi="仿宋_GB2312" w:cs="仿宋_GB2312"/>
          <w:sz w:val="32"/>
          <w:szCs w:val="32"/>
        </w:rPr>
        <w:t>日前送教务处。</w:t>
      </w:r>
    </w:p>
    <w:p w:rsidR="003C4944" w:rsidRPr="00CD0C0C" w:rsidRDefault="003C4944" w:rsidP="00CD0C0C">
      <w:pPr>
        <w:spacing w:line="55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CD0C0C">
        <w:rPr>
          <w:rFonts w:ascii="仿宋_GB2312" w:eastAsia="仿宋_GB2312" w:hAnsi="仿宋_GB2312" w:cs="仿宋_GB2312"/>
          <w:sz w:val="32"/>
          <w:szCs w:val="32"/>
        </w:rPr>
        <w:t>四、归档工作。各</w:t>
      </w:r>
      <w:r w:rsidRPr="00CD0C0C">
        <w:rPr>
          <w:rFonts w:ascii="仿宋_GB2312" w:eastAsia="仿宋_GB2312" w:hAnsi="仿宋_GB2312" w:cs="仿宋_GB2312" w:hint="eastAsia"/>
          <w:sz w:val="32"/>
          <w:szCs w:val="32"/>
        </w:rPr>
        <w:t>二级学院</w:t>
      </w:r>
      <w:r w:rsidRPr="00CD0C0C">
        <w:rPr>
          <w:rFonts w:ascii="仿宋_GB2312" w:eastAsia="仿宋_GB2312" w:hAnsi="仿宋_GB2312" w:cs="仿宋_GB2312"/>
          <w:sz w:val="32"/>
          <w:szCs w:val="32"/>
        </w:rPr>
        <w:t>应当按照《教学档案管理实施细则》规定，由教务处统筹组织，于6月30日前做好毕(结)业生的学籍卡、成绩单等材料的归档工作。</w:t>
      </w:r>
    </w:p>
    <w:p w:rsidR="00E62844" w:rsidRDefault="003C4944" w:rsidP="006052BF">
      <w:pPr>
        <w:spacing w:line="55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CD0C0C">
        <w:rPr>
          <w:rFonts w:ascii="仿宋_GB2312" w:eastAsia="仿宋_GB2312" w:hAnsi="仿宋_GB2312" w:cs="仿宋_GB2312"/>
          <w:sz w:val="32"/>
          <w:szCs w:val="32"/>
        </w:rPr>
        <w:t>五、毕(结)业</w:t>
      </w:r>
      <w:proofErr w:type="gramStart"/>
      <w:r w:rsidRPr="00CD0C0C">
        <w:rPr>
          <w:rFonts w:ascii="仿宋_GB2312" w:eastAsia="仿宋_GB2312" w:hAnsi="仿宋_GB2312" w:cs="仿宋_GB2312"/>
          <w:sz w:val="32"/>
          <w:szCs w:val="32"/>
        </w:rPr>
        <w:t>生毕(</w:t>
      </w:r>
      <w:proofErr w:type="gramEnd"/>
      <w:r w:rsidRPr="00CD0C0C">
        <w:rPr>
          <w:rFonts w:ascii="仿宋_GB2312" w:eastAsia="仿宋_GB2312" w:hAnsi="仿宋_GB2312" w:cs="仿宋_GB2312"/>
          <w:sz w:val="32"/>
          <w:szCs w:val="32"/>
        </w:rPr>
        <w:t>结)业和授予学士学位资格审核工作质量直接关系到学生的切身利益，也是保证毕（结）业</w:t>
      </w:r>
      <w:proofErr w:type="gramStart"/>
      <w:r w:rsidRPr="00CD0C0C">
        <w:rPr>
          <w:rFonts w:ascii="仿宋_GB2312" w:eastAsia="仿宋_GB2312" w:hAnsi="仿宋_GB2312" w:cs="仿宋_GB2312"/>
          <w:sz w:val="32"/>
          <w:szCs w:val="32"/>
        </w:rPr>
        <w:t>生文明</w:t>
      </w:r>
      <w:proofErr w:type="gramEnd"/>
      <w:r w:rsidRPr="00CD0C0C">
        <w:rPr>
          <w:rFonts w:ascii="仿宋_GB2312" w:eastAsia="仿宋_GB2312" w:hAnsi="仿宋_GB2312" w:cs="仿宋_GB2312"/>
          <w:sz w:val="32"/>
          <w:szCs w:val="32"/>
        </w:rPr>
        <w:t>离校的前提。各</w:t>
      </w:r>
      <w:r w:rsidRPr="00CD0C0C">
        <w:rPr>
          <w:rFonts w:ascii="仿宋_GB2312" w:eastAsia="仿宋_GB2312" w:hAnsi="仿宋_GB2312" w:cs="仿宋_GB2312" w:hint="eastAsia"/>
          <w:sz w:val="32"/>
          <w:szCs w:val="32"/>
        </w:rPr>
        <w:t>二级学院</w:t>
      </w:r>
      <w:r w:rsidRPr="00CD0C0C">
        <w:rPr>
          <w:rFonts w:ascii="仿宋_GB2312" w:eastAsia="仿宋_GB2312" w:hAnsi="仿宋_GB2312" w:cs="仿宋_GB2312"/>
          <w:sz w:val="32"/>
          <w:szCs w:val="32"/>
        </w:rPr>
        <w:t>务必加强领导，精心组织，按时认真地做好审核工作，确保审核结果准确和公平。</w:t>
      </w:r>
    </w:p>
    <w:p w:rsidR="00E62844" w:rsidRDefault="003C4944" w:rsidP="00CD0C0C">
      <w:pPr>
        <w:spacing w:line="55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CD0C0C">
        <w:rPr>
          <w:rFonts w:ascii="仿宋_GB2312" w:eastAsia="仿宋_GB2312" w:hAnsi="仿宋_GB2312" w:cs="仿宋_GB2312"/>
          <w:sz w:val="32"/>
          <w:szCs w:val="32"/>
        </w:rPr>
        <w:t>附件：</w:t>
      </w:r>
    </w:p>
    <w:p w:rsidR="003C4944" w:rsidRPr="00CD0C0C" w:rsidRDefault="003C4944" w:rsidP="00CD0C0C">
      <w:pPr>
        <w:spacing w:line="55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CD0C0C">
        <w:rPr>
          <w:rFonts w:ascii="仿宋_GB2312" w:eastAsia="仿宋_GB2312" w:hAnsi="仿宋_GB2312" w:cs="仿宋_GB2312"/>
          <w:sz w:val="32"/>
          <w:szCs w:val="32"/>
        </w:rPr>
        <w:t>1.《201</w:t>
      </w:r>
      <w:r w:rsidRPr="00CD0C0C">
        <w:rPr>
          <w:rFonts w:ascii="仿宋_GB2312" w:eastAsia="仿宋_GB2312" w:hAnsi="仿宋_GB2312" w:cs="仿宋_GB2312" w:hint="eastAsia"/>
          <w:sz w:val="32"/>
          <w:szCs w:val="32"/>
        </w:rPr>
        <w:t>8</w:t>
      </w:r>
      <w:r w:rsidRPr="00CD0C0C">
        <w:rPr>
          <w:rFonts w:ascii="仿宋_GB2312" w:eastAsia="仿宋_GB2312" w:hAnsi="仿宋_GB2312" w:cs="仿宋_GB2312"/>
          <w:sz w:val="32"/>
          <w:szCs w:val="32"/>
        </w:rPr>
        <w:t>届毕(结)业生毕(结)业和学士学位授予资格审核表》样表</w:t>
      </w:r>
    </w:p>
    <w:p w:rsidR="003C4944" w:rsidRPr="00CD0C0C" w:rsidRDefault="003C4944" w:rsidP="00E62844">
      <w:pPr>
        <w:spacing w:line="55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CD0C0C">
        <w:rPr>
          <w:rFonts w:ascii="仿宋_GB2312" w:eastAsia="仿宋_GB2312" w:hAnsi="仿宋_GB2312" w:cs="仿宋_GB2312"/>
          <w:sz w:val="32"/>
          <w:szCs w:val="32"/>
        </w:rPr>
        <w:t>2.《学位评定分委员会学士学位审核报告》样表</w:t>
      </w:r>
    </w:p>
    <w:p w:rsidR="00CD0C0C" w:rsidRDefault="00CD0C0C" w:rsidP="006052BF">
      <w:pPr>
        <w:spacing w:line="55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052BF" w:rsidRDefault="006052BF" w:rsidP="00E62844">
      <w:pPr>
        <w:spacing w:line="550" w:lineRule="exact"/>
        <w:ind w:firstLineChars="1500" w:firstLine="4800"/>
        <w:rPr>
          <w:rFonts w:ascii="仿宋_GB2312" w:eastAsia="仿宋_GB2312" w:hAnsi="仿宋_GB2312" w:cs="仿宋_GB2312" w:hint="eastAsia"/>
          <w:sz w:val="32"/>
          <w:szCs w:val="32"/>
        </w:rPr>
      </w:pPr>
    </w:p>
    <w:p w:rsidR="003C4944" w:rsidRPr="00CD0C0C" w:rsidRDefault="00E62844" w:rsidP="00E62844">
      <w:pPr>
        <w:spacing w:line="55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华南</w:t>
      </w:r>
      <w:r>
        <w:rPr>
          <w:rFonts w:ascii="仿宋_GB2312" w:eastAsia="仿宋_GB2312" w:hAnsi="仿宋_GB2312" w:cs="仿宋_GB2312"/>
          <w:sz w:val="32"/>
          <w:szCs w:val="32"/>
        </w:rPr>
        <w:t>农业大学珠江学院</w:t>
      </w:r>
    </w:p>
    <w:p w:rsidR="00DB66E1" w:rsidRPr="006052BF" w:rsidRDefault="003C4944" w:rsidP="006052BF">
      <w:pPr>
        <w:spacing w:line="550" w:lineRule="exact"/>
        <w:ind w:firstLineChars="1700" w:firstLine="5440"/>
        <w:rPr>
          <w:rFonts w:ascii="仿宋_GB2312" w:eastAsia="仿宋_GB2312" w:hAnsi="仿宋_GB2312" w:cs="仿宋_GB2312"/>
          <w:sz w:val="32"/>
          <w:szCs w:val="32"/>
        </w:rPr>
      </w:pPr>
      <w:r w:rsidRPr="00CD0C0C">
        <w:rPr>
          <w:rFonts w:ascii="仿宋_GB2312" w:eastAsia="仿宋_GB2312" w:hAnsi="仿宋_GB2312" w:cs="仿宋_GB2312"/>
          <w:sz w:val="32"/>
          <w:szCs w:val="32"/>
        </w:rPr>
        <w:t>201</w:t>
      </w:r>
      <w:r w:rsidRPr="00CD0C0C">
        <w:rPr>
          <w:rFonts w:ascii="仿宋_GB2312" w:eastAsia="仿宋_GB2312" w:hAnsi="仿宋_GB2312" w:cs="仿宋_GB2312" w:hint="eastAsia"/>
          <w:sz w:val="32"/>
          <w:szCs w:val="32"/>
        </w:rPr>
        <w:t>8</w:t>
      </w:r>
      <w:r w:rsidRPr="00CD0C0C">
        <w:rPr>
          <w:rFonts w:ascii="仿宋_GB2312" w:eastAsia="仿宋_GB2312" w:hAnsi="仿宋_GB2312" w:cs="仿宋_GB2312"/>
          <w:sz w:val="32"/>
          <w:szCs w:val="32"/>
        </w:rPr>
        <w:t>年5月</w:t>
      </w:r>
      <w:r w:rsidRPr="00CD0C0C">
        <w:rPr>
          <w:rFonts w:ascii="仿宋_GB2312" w:eastAsia="仿宋_GB2312" w:hAnsi="仿宋_GB2312" w:cs="仿宋_GB2312" w:hint="eastAsia"/>
          <w:sz w:val="32"/>
          <w:szCs w:val="32"/>
        </w:rPr>
        <w:t>7</w:t>
      </w:r>
      <w:r w:rsidRPr="00CD0C0C">
        <w:rPr>
          <w:rFonts w:ascii="仿宋_GB2312" w:eastAsia="仿宋_GB2312" w:hAnsi="仿宋_GB2312" w:cs="仿宋_GB2312"/>
          <w:sz w:val="32"/>
          <w:szCs w:val="32"/>
        </w:rPr>
        <w:t>日</w:t>
      </w:r>
    </w:p>
    <w:sectPr w:rsidR="00DB66E1" w:rsidRPr="006052BF" w:rsidSect="006052BF">
      <w:pgSz w:w="11906" w:h="16838"/>
      <w:pgMar w:top="2098" w:right="1531" w:bottom="2098" w:left="1531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944"/>
    <w:rsid w:val="00240BCF"/>
    <w:rsid w:val="003C4944"/>
    <w:rsid w:val="005413CC"/>
    <w:rsid w:val="006052BF"/>
    <w:rsid w:val="009D15BF"/>
    <w:rsid w:val="00CD0C0C"/>
    <w:rsid w:val="00E62844"/>
    <w:rsid w:val="00F81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C494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3C4944"/>
    <w:rPr>
      <w:rFonts w:ascii="宋体" w:eastAsia="宋体" w:hAnsi="宋体" w:cs="宋体"/>
      <w:b/>
      <w:bCs/>
      <w:kern w:val="0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C494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3C4944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9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96538">
              <w:marLeft w:val="0"/>
              <w:marRight w:val="0"/>
              <w:marTop w:val="3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9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5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12674">
              <w:marLeft w:val="0"/>
              <w:marRight w:val="0"/>
              <w:marTop w:val="3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20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6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83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00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072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67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78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9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55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681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78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015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7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114</Words>
  <Characters>656</Characters>
  <Application>Microsoft Office Word</Application>
  <DocSecurity>0</DocSecurity>
  <Lines>5</Lines>
  <Paragraphs>1</Paragraphs>
  <ScaleCrop>false</ScaleCrop>
  <Company>china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6</cp:revision>
  <dcterms:created xsi:type="dcterms:W3CDTF">2018-05-07T02:53:00Z</dcterms:created>
  <dcterms:modified xsi:type="dcterms:W3CDTF">2018-05-08T06:54:00Z</dcterms:modified>
</cp:coreProperties>
</file>