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仿宋_GBK"/>
          <w:b/>
          <w:bCs/>
          <w:sz w:val="36"/>
          <w:szCs w:val="36"/>
        </w:rPr>
      </w:pPr>
      <w:r>
        <w:rPr>
          <w:rFonts w:hint="eastAsia" w:eastAsia="方正仿宋_GBK"/>
          <w:b/>
          <w:bCs/>
          <w:sz w:val="36"/>
          <w:szCs w:val="36"/>
        </w:rPr>
        <w:t>教学技能竞赛评分标准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95"/>
        <w:gridCol w:w="709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/>
                <w:b/>
                <w:bCs/>
                <w:szCs w:val="21"/>
              </w:rPr>
            </w:pPr>
            <w:r>
              <w:rPr>
                <w:rFonts w:hint="eastAsia" w:ascii="宋体" w:eastAsia="仿宋_GB2312"/>
                <w:b/>
                <w:bCs/>
                <w:szCs w:val="21"/>
              </w:rPr>
              <w:t>项目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/>
                <w:b/>
                <w:bCs/>
                <w:szCs w:val="21"/>
              </w:rPr>
            </w:pPr>
            <w:r>
              <w:rPr>
                <w:rFonts w:hint="eastAsia" w:ascii="宋体" w:eastAsia="仿宋_GB2312"/>
                <w:b/>
                <w:bCs/>
                <w:szCs w:val="21"/>
              </w:rPr>
              <w:t>内  容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/>
                <w:b/>
                <w:bCs/>
                <w:szCs w:val="21"/>
              </w:rPr>
            </w:pPr>
            <w:r>
              <w:rPr>
                <w:rFonts w:hint="eastAsia" w:ascii="宋体" w:eastAsia="仿宋_GB2312"/>
                <w:b/>
                <w:bCs/>
                <w:szCs w:val="21"/>
              </w:rPr>
              <w:t>评 价 标 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仿宋_GB2312"/>
                <w:b/>
                <w:bCs/>
                <w:szCs w:val="21"/>
              </w:rPr>
            </w:pPr>
            <w:r>
              <w:rPr>
                <w:rFonts w:hint="eastAsia" w:ascii="宋体" w:eastAsia="仿宋_GB2312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03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hAnsi="宋体" w:eastAsia="仿宋_GB2312"/>
                <w:b/>
                <w:bCs/>
                <w:sz w:val="24"/>
              </w:rPr>
            </w:pPr>
            <w:r>
              <w:rPr>
                <w:rFonts w:hint="eastAsia" w:hAnsi="宋体" w:eastAsia="仿宋_GB2312"/>
                <w:b/>
                <w:bCs/>
                <w:sz w:val="24"/>
              </w:rPr>
              <w:t>一、说课</w:t>
            </w:r>
          </w:p>
          <w:p>
            <w:pPr>
              <w:widowControl/>
              <w:spacing w:line="300" w:lineRule="auto"/>
              <w:ind w:firstLine="241" w:firstLineChars="100"/>
              <w:jc w:val="left"/>
              <w:rPr>
                <w:rFonts w:hAnsi="宋体" w:eastAsia="仿宋_GB2312"/>
                <w:b/>
                <w:bCs/>
                <w:sz w:val="24"/>
              </w:rPr>
            </w:pPr>
            <w:r>
              <w:rPr>
                <w:rFonts w:hAnsi="宋体" w:eastAsia="仿宋_GB2312"/>
                <w:b/>
                <w:bCs/>
                <w:sz w:val="24"/>
              </w:rPr>
              <w:t>30</w:t>
            </w:r>
            <w:r>
              <w:rPr>
                <w:rFonts w:hint="eastAsia" w:hAnsi="宋体" w:eastAsia="仿宋_GB2312"/>
                <w:b/>
                <w:bCs/>
                <w:sz w:val="24"/>
              </w:rPr>
              <w:t>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说教学内容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</w:t>
            </w:r>
            <w:r>
              <w:rPr>
                <w:rFonts w:hint="eastAsia" w:hAnsi="宋体"/>
                <w:sz w:val="24"/>
              </w:rPr>
              <w:t>从学科体系、章节联系整体分析知识结构。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</w:t>
            </w:r>
            <w:r>
              <w:rPr>
                <w:rFonts w:hint="eastAsia" w:hAnsi="宋体"/>
                <w:sz w:val="24"/>
              </w:rPr>
              <w:t>依据学科课程标准确定合理的三维目标。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3.</w:t>
            </w:r>
            <w:r>
              <w:rPr>
                <w:rFonts w:hint="eastAsia" w:hAnsi="宋体"/>
                <w:sz w:val="24"/>
              </w:rPr>
              <w:t>准确梳理重、难点，合理整合课程资源。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4.</w:t>
            </w:r>
            <w:r>
              <w:rPr>
                <w:rFonts w:hint="eastAsia" w:hAnsi="宋体"/>
                <w:sz w:val="24"/>
              </w:rPr>
              <w:t>教材处理体现创新性与可行性相结合。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说教法学法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</w:t>
            </w:r>
            <w:r>
              <w:rPr>
                <w:rFonts w:hint="eastAsia" w:hAnsi="宋体"/>
                <w:sz w:val="24"/>
              </w:rPr>
              <w:t>教法设计凸现学生主体地位、有创新点。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</w:t>
            </w:r>
            <w:r>
              <w:rPr>
                <w:rFonts w:hint="eastAsia" w:hAnsi="宋体"/>
                <w:sz w:val="24"/>
              </w:rPr>
              <w:t>教法多样化，有利于教学重点、难点的突破，有利于教学目标的落实。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3.</w:t>
            </w:r>
            <w:r>
              <w:rPr>
                <w:rFonts w:hint="eastAsia" w:hAnsi="宋体"/>
                <w:sz w:val="24"/>
              </w:rPr>
              <w:t>正确分析学生学情，依据学情，合理引导学习方式。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4.</w:t>
            </w:r>
            <w:r>
              <w:rPr>
                <w:rFonts w:hint="eastAsia" w:hAnsi="宋体"/>
                <w:sz w:val="24"/>
              </w:rPr>
              <w:t>合理选择教具和教学手段，优化教学效果。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说教学程序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15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</w:t>
            </w:r>
            <w:r>
              <w:rPr>
                <w:rFonts w:hint="eastAsia" w:hAnsi="宋体"/>
                <w:sz w:val="24"/>
              </w:rPr>
              <w:t>课堂教学结构设计安排合理，教学思路清晰，突出重、难点的有效解决。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</w:t>
            </w:r>
            <w:r>
              <w:rPr>
                <w:rFonts w:hint="eastAsia" w:hAnsi="宋体"/>
                <w:sz w:val="24"/>
              </w:rPr>
              <w:t>课堂教学活动突出学生主体性及多向互动。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3.</w:t>
            </w:r>
            <w:r>
              <w:rPr>
                <w:rFonts w:hint="eastAsia" w:hAnsi="宋体"/>
                <w:sz w:val="24"/>
              </w:rPr>
              <w:t>能合理利用教学手段、课程资源。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4.</w:t>
            </w:r>
            <w:r>
              <w:rPr>
                <w:rFonts w:hint="eastAsia" w:hAnsi="宋体"/>
                <w:sz w:val="24"/>
              </w:rPr>
              <w:t>时间分配得当，对可能出现教学情景有灵活的时间分配方案。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</w:t>
            </w:r>
            <w:bookmarkStart w:id="0" w:name="_GoBack"/>
            <w:bookmarkEnd w:id="0"/>
            <w:r>
              <w:rPr>
                <w:rFonts w:hAnsi="宋体"/>
                <w:sz w:val="24"/>
              </w:rPr>
              <w:t>.</w:t>
            </w:r>
            <w:r>
              <w:rPr>
                <w:rFonts w:hint="eastAsia" w:hAnsi="宋体"/>
                <w:sz w:val="24"/>
              </w:rPr>
              <w:t>合理设计教学反馈环节，预估教学效果。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其他基本素质</w:t>
            </w:r>
            <w:r>
              <w:rPr>
                <w:rFonts w:hAnsi="宋体"/>
                <w:sz w:val="24"/>
              </w:rPr>
              <w:t>5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</w:t>
            </w:r>
            <w:r>
              <w:rPr>
                <w:rFonts w:hint="eastAsia" w:hAnsi="宋体"/>
                <w:sz w:val="24"/>
              </w:rPr>
              <w:t>仪表大方，端庄，稳重</w:t>
            </w:r>
            <w:r>
              <w:rPr>
                <w:rFonts w:hAnsi="宋体"/>
                <w:sz w:val="24"/>
              </w:rPr>
              <w:t>,</w:t>
            </w:r>
            <w:r>
              <w:rPr>
                <w:rFonts w:hint="eastAsia" w:hAnsi="宋体"/>
                <w:sz w:val="24"/>
              </w:rPr>
              <w:t>着装规范。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</w:t>
            </w:r>
            <w:r>
              <w:rPr>
                <w:rFonts w:hint="eastAsia" w:hAnsi="宋体"/>
                <w:sz w:val="24"/>
              </w:rPr>
              <w:t>普通话标准，表述清楚，语言简练清晰，逻辑性强，富有感染力。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hAnsi="宋体" w:eastAsia="仿宋_GB2312"/>
                <w:b/>
                <w:bCs/>
                <w:sz w:val="24"/>
              </w:rPr>
            </w:pPr>
            <w:r>
              <w:rPr>
                <w:rFonts w:hint="eastAsia" w:hAnsi="宋体" w:eastAsia="仿宋_GB2312"/>
                <w:b/>
                <w:bCs/>
                <w:sz w:val="24"/>
              </w:rPr>
              <w:t>二、模拟授课</w:t>
            </w:r>
          </w:p>
          <w:p>
            <w:pPr>
              <w:ind w:firstLine="241" w:firstLineChars="10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60</w:t>
            </w:r>
            <w:r>
              <w:rPr>
                <w:rFonts w:hint="eastAsia" w:hAnsi="宋体"/>
                <w:b/>
                <w:bCs/>
                <w:sz w:val="24"/>
              </w:rPr>
              <w:t>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教态举止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衣着整洁，仪表端庄，教态自然，举止大方，精神饱满，情绪稳定，形体语言得当。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思维能力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概念准确，条理清楚，逻辑性强，善于分析和综合；观点鲜明，围绕中心，反应敏捷。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>教学</w:t>
            </w:r>
            <w:r>
              <w:rPr>
                <w:rFonts w:hint="eastAsia" w:hAnsi="宋体"/>
                <w:sz w:val="24"/>
                <w:lang w:val="en-US" w:eastAsia="zh-CN"/>
              </w:rPr>
              <w:t>设计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10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</w:t>
            </w:r>
            <w:r>
              <w:rPr>
                <w:rFonts w:hint="eastAsia" w:hAnsi="宋体"/>
                <w:sz w:val="24"/>
              </w:rPr>
              <w:t>教学理念先进，教学目的明确，符合教学大纲和教材要求，重视德育渗透，体现素质教育要求。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</w:t>
            </w:r>
            <w:r>
              <w:rPr>
                <w:rFonts w:hint="eastAsia" w:hAnsi="宋体"/>
                <w:sz w:val="24"/>
              </w:rPr>
              <w:t>掌握备课的基本方法，教案完整规范、详略得当。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3.</w:t>
            </w:r>
            <w:r>
              <w:rPr>
                <w:rFonts w:hint="eastAsia" w:hAnsi="宋体"/>
                <w:sz w:val="24"/>
              </w:rPr>
              <w:t>内容充实完整，概念准确科学。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教学过程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15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</w:t>
            </w:r>
            <w:r>
              <w:rPr>
                <w:rFonts w:hint="eastAsia" w:hAnsi="宋体"/>
                <w:sz w:val="24"/>
              </w:rPr>
              <w:t>课堂教学结构严谨，教学环节紧凑，能体现教学目的。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</w:t>
            </w:r>
            <w:r>
              <w:rPr>
                <w:rFonts w:hint="eastAsia" w:hAnsi="宋体"/>
                <w:sz w:val="24"/>
              </w:rPr>
              <w:t>讲课条理清楚，讲练结合，灵活多样，讲求实效。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3.</w:t>
            </w:r>
            <w:r>
              <w:rPr>
                <w:rFonts w:hint="eastAsia" w:hAnsi="宋体"/>
                <w:sz w:val="24"/>
              </w:rPr>
              <w:t>教学时间分配合理，教学方法适当。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4.</w:t>
            </w:r>
            <w:r>
              <w:rPr>
                <w:rFonts w:hint="eastAsia" w:hAnsi="宋体"/>
                <w:sz w:val="24"/>
              </w:rPr>
              <w:t>熟悉教案，讲授正确。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教学方法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10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</w:t>
            </w:r>
            <w:r>
              <w:rPr>
                <w:rFonts w:hint="eastAsia" w:hAnsi="宋体"/>
                <w:sz w:val="24"/>
              </w:rPr>
              <w:t>正确把握课型特点，教学方法得当，符合教学原则。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</w:t>
            </w:r>
            <w:r>
              <w:rPr>
                <w:rFonts w:hint="eastAsia" w:hAnsi="宋体"/>
                <w:sz w:val="24"/>
              </w:rPr>
              <w:t>教学层次清楚、中心明确，较好地把握重点、难点。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3.</w:t>
            </w:r>
            <w:r>
              <w:rPr>
                <w:rFonts w:hint="eastAsia" w:hAnsi="宋体"/>
                <w:sz w:val="24"/>
              </w:rPr>
              <w:t>教学手段使用得当、有效，恰当运用现代教育技术及各种教具。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4.</w:t>
            </w:r>
            <w:r>
              <w:rPr>
                <w:rFonts w:hint="eastAsia" w:hAnsi="宋体"/>
                <w:sz w:val="24"/>
              </w:rPr>
              <w:t>符合该学段学生的认知发展水平。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教学基本功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8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</w:t>
            </w:r>
            <w:r>
              <w:rPr>
                <w:rFonts w:hint="eastAsia" w:hAnsi="宋体"/>
                <w:sz w:val="24"/>
              </w:rPr>
              <w:t>语言有学科特点，表达清晰、准确、规范，语速、语调适当，有感染力。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</w:t>
            </w:r>
            <w:r>
              <w:rPr>
                <w:rFonts w:hint="eastAsia" w:hAnsi="宋体"/>
                <w:sz w:val="24"/>
              </w:rPr>
              <w:t>能用普通话进行教学，语言水平达到要求。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3.</w:t>
            </w:r>
            <w:r>
              <w:rPr>
                <w:rFonts w:hint="eastAsia" w:hAnsi="宋体"/>
                <w:sz w:val="24"/>
              </w:rPr>
              <w:t>基本掌握导入、讲解、提问、演示、结束和板书等教学技能。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教学特色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7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教学设计、结构、方法、手段、语言运用等方面确有特长，风格独特，具有创新精神。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三、现场回答问题</w:t>
            </w:r>
          </w:p>
          <w:p>
            <w:pPr>
              <w:ind w:firstLine="241" w:firstLineChars="100"/>
              <w:rPr>
                <w:rFonts w:hAnsi="宋体"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10</w:t>
            </w:r>
            <w:r>
              <w:rPr>
                <w:rFonts w:hint="eastAsia" w:hAnsi="宋体"/>
                <w:b/>
                <w:bCs/>
                <w:sz w:val="24"/>
              </w:rPr>
              <w:t>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现场回答专家提问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10</w:t>
            </w:r>
            <w:r>
              <w:rPr>
                <w:rFonts w:hint="eastAsia" w:hAnsi="宋体"/>
                <w:sz w:val="24"/>
              </w:rPr>
              <w:t>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</w:t>
            </w:r>
            <w:r>
              <w:rPr>
                <w:rFonts w:hint="eastAsia" w:hAnsi="宋体"/>
                <w:sz w:val="24"/>
              </w:rPr>
              <w:t>准确理解专家提出的问题，回答切中问题的要害和关键。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</w:t>
            </w:r>
            <w:r>
              <w:rPr>
                <w:rFonts w:hint="eastAsia" w:hAnsi="宋体"/>
                <w:sz w:val="24"/>
              </w:rPr>
              <w:t>言简意赅、概括性强、条理清晰。</w:t>
            </w:r>
          </w:p>
          <w:p>
            <w:pPr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sz w:val="24"/>
              </w:rPr>
              <w:t>3.</w:t>
            </w:r>
            <w:r>
              <w:rPr>
                <w:rFonts w:hint="eastAsia" w:hAnsi="宋体"/>
                <w:sz w:val="24"/>
              </w:rPr>
              <w:t>思维灵活，善于用全面的观点、发展的观点分析问题。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</w:tbl>
    <w:p/>
    <w:sectPr>
      <w:pgSz w:w="11906" w:h="16838"/>
      <w:pgMar w:top="153" w:right="720" w:bottom="15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9561D"/>
    <w:rsid w:val="7EA5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2021-04-28T05:34:00Z</dcterms:created>
  <dc:creator>admin</dc:creator>
  <cp:lastModifiedBy>glory</cp:lastModifiedBy>
  <cp:lastPrinted>2021-06-08T10:30:40Z</cp:lastPrinted>
  <dcterms:modified xsi:type="dcterms:W3CDTF">2021-06-08T10:34:10Z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389326146_cloud</vt:lpwstr>
  </property>
  <property fmtid="{D5CDD505-2E9C-101B-9397-08002B2CF9AE}" pid="4" name="ICV">
    <vt:lpwstr>7E19A366D00D4BBA97D9280A84F23E34</vt:lpwstr>
  </property>
</Properties>
</file>